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方正小标宋简体" w:hAnsi="仿宋" w:eastAsia="方正小标宋简体" w:cs="Times New Roman"/>
          <w:b/>
          <w:color w:val="auto"/>
          <w:sz w:val="44"/>
          <w:szCs w:val="44"/>
          <w:lang w:eastAsia="zh-CN"/>
        </w:rPr>
      </w:pPr>
      <w:r>
        <w:rPr>
          <w:rFonts w:hint="eastAsia" w:ascii="方正小标宋简体" w:hAnsi="仿宋" w:eastAsia="方正小标宋简体" w:cs="Times New Roman"/>
          <w:b/>
          <w:color w:val="auto"/>
          <w:sz w:val="44"/>
          <w:szCs w:val="44"/>
          <w:lang w:eastAsia="zh-CN"/>
        </w:rPr>
        <w:t>广西工商学校</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方正小标宋简体" w:hAnsi="仿宋" w:eastAsia="方正小标宋简体" w:cs="Times New Roman"/>
          <w:b/>
          <w:color w:val="auto"/>
          <w:sz w:val="44"/>
          <w:szCs w:val="44"/>
        </w:rPr>
      </w:pPr>
      <w:r>
        <w:rPr>
          <w:rFonts w:hint="eastAsia" w:ascii="方正小标宋简体" w:hAnsi="仿宋" w:eastAsia="方正小标宋简体" w:cs="Times New Roman"/>
          <w:b/>
          <w:color w:val="auto"/>
          <w:sz w:val="44"/>
          <w:szCs w:val="44"/>
        </w:rPr>
        <w:t>电子商务专业</w:t>
      </w:r>
      <w:r>
        <w:rPr>
          <w:rFonts w:hint="eastAsia" w:ascii="方正小标宋简体" w:hAnsi="仿宋" w:eastAsia="方正小标宋简体" w:cs="Times New Roman"/>
          <w:b/>
          <w:color w:val="auto"/>
          <w:sz w:val="44"/>
          <w:szCs w:val="44"/>
          <w:lang w:val="en-US" w:eastAsia="zh-CN"/>
        </w:rPr>
        <w:t>2020级</w:t>
      </w:r>
      <w:r>
        <w:rPr>
          <w:rFonts w:hint="eastAsia" w:ascii="方正小标宋简体" w:hAnsi="仿宋" w:eastAsia="方正小标宋简体" w:cs="Times New Roman"/>
          <w:b/>
          <w:color w:val="auto"/>
          <w:sz w:val="44"/>
          <w:szCs w:val="44"/>
        </w:rPr>
        <w:t>人才培养方案</w:t>
      </w:r>
    </w:p>
    <w:p>
      <w:pPr>
        <w:ind w:firstLine="0" w:firstLineChars="0"/>
        <w:jc w:val="center"/>
        <w:rPr>
          <w:rFonts w:ascii="宋体" w:hAnsi="宋体" w:eastAsia="宋体"/>
          <w:sz w:val="44"/>
          <w:szCs w:val="44"/>
        </w:rPr>
      </w:pPr>
    </w:p>
    <w:p>
      <w:pPr>
        <w:ind w:firstLine="640"/>
        <w:jc w:val="left"/>
        <w:rPr>
          <w:rFonts w:ascii="宋体" w:hAnsi="宋体" w:eastAsia="宋体"/>
          <w:sz w:val="44"/>
          <w:szCs w:val="44"/>
        </w:rPr>
      </w:pPr>
      <w:r>
        <w:rPr>
          <w:rFonts w:hint="eastAsia"/>
        </w:rPr>
        <w:t>根据教育部《关于征求对</w:t>
      </w:r>
      <w:r>
        <w:t>&lt;</w:t>
      </w:r>
      <w:r>
        <w:rPr>
          <w:rFonts w:hint="eastAsia"/>
        </w:rPr>
        <w:t>教育部关于职业院校专业人才培养方案制订工作的指导意见（征求意见稿）</w:t>
      </w:r>
      <w:r>
        <w:t>&gt;</w:t>
      </w:r>
      <w:r>
        <w:rPr>
          <w:rFonts w:hint="eastAsia"/>
        </w:rPr>
        <w:t>意见的函（教职成司函〔</w:t>
      </w:r>
      <w:r>
        <w:t>2017</w:t>
      </w:r>
      <w:r>
        <w:rPr>
          <w:rFonts w:hint="eastAsia"/>
        </w:rPr>
        <w:t>〕</w:t>
      </w:r>
      <w:r>
        <w:t>130</w:t>
      </w:r>
      <w:r>
        <w:rPr>
          <w:rFonts w:hint="eastAsia"/>
        </w:rPr>
        <w:t>号）》、《关于组织做好职业院校专业人才培养方案制订与实施工作的通知》（教职成司函[2019]61号）、《自治区教育厅关于做好职业院校专业人才培养方案制订与实施工作的通知》（桂教职成〔2019〕38号）文件的要求，依据《教育部关于职业院校专业人才培养方案制订工作的指导意见（征求意见稿）》编制本人才培养方案。</w:t>
      </w:r>
    </w:p>
    <w:p>
      <w:pPr>
        <w:pStyle w:val="2"/>
        <w:keepNext/>
        <w:keepLines/>
        <w:pageBreakBefore w:val="0"/>
        <w:widowControl w:val="0"/>
        <w:kinsoku/>
        <w:wordWrap/>
        <w:overflowPunct/>
        <w:topLinePunct w:val="0"/>
        <w:autoSpaceDE/>
        <w:autoSpaceDN/>
        <w:bidi w:val="0"/>
        <w:adjustRightInd/>
        <w:snapToGrid/>
        <w:spacing w:line="240" w:lineRule="atLeast"/>
        <w:ind w:firstLine="707" w:firstLineChars="220"/>
        <w:textAlignment w:val="auto"/>
        <w:rPr>
          <w:rFonts w:hint="eastAsia"/>
          <w:lang w:eastAsia="zh-CN"/>
        </w:rPr>
      </w:pPr>
      <w:r>
        <w:rPr>
          <w:rFonts w:hint="eastAsia"/>
          <w:lang w:eastAsia="zh-CN"/>
        </w:rPr>
        <w:t>一、专业名称及代码</w:t>
      </w:r>
    </w:p>
    <w:p>
      <w:pPr>
        <w:ind w:firstLine="640"/>
        <w:rPr>
          <w:rFonts w:ascii="仿宋" w:cs="仿宋"/>
        </w:rPr>
      </w:pPr>
      <w:r>
        <w:rPr>
          <w:rFonts w:hint="eastAsia" w:ascii="仿宋" w:hAnsi="仿宋" w:cs="仿宋"/>
        </w:rPr>
        <w:t>专业名称：电子商务</w:t>
      </w:r>
    </w:p>
    <w:p>
      <w:pPr>
        <w:ind w:firstLine="640"/>
        <w:rPr>
          <w:rFonts w:ascii="仿宋" w:cs="仿宋"/>
        </w:rPr>
      </w:pPr>
      <w:r>
        <w:rPr>
          <w:rFonts w:hint="eastAsia" w:ascii="仿宋" w:hAnsi="仿宋" w:cs="仿宋"/>
        </w:rPr>
        <w:t>专业代码：</w:t>
      </w:r>
      <w:r>
        <w:rPr>
          <w:rFonts w:ascii="仿宋" w:hAnsi="仿宋" w:cs="仿宋"/>
        </w:rPr>
        <w:t>121100</w:t>
      </w:r>
    </w:p>
    <w:p>
      <w:pPr>
        <w:pStyle w:val="2"/>
        <w:keepNext/>
        <w:keepLines/>
        <w:pageBreakBefore w:val="0"/>
        <w:widowControl w:val="0"/>
        <w:kinsoku/>
        <w:wordWrap/>
        <w:overflowPunct/>
        <w:topLinePunct w:val="0"/>
        <w:autoSpaceDE/>
        <w:autoSpaceDN/>
        <w:bidi w:val="0"/>
        <w:adjustRightInd/>
        <w:snapToGrid/>
        <w:spacing w:line="240" w:lineRule="atLeast"/>
        <w:ind w:firstLine="707" w:firstLineChars="220"/>
        <w:textAlignment w:val="auto"/>
        <w:rPr>
          <w:rFonts w:hint="eastAsia"/>
          <w:lang w:eastAsia="zh-CN"/>
        </w:rPr>
      </w:pPr>
      <w:r>
        <w:rPr>
          <w:rFonts w:hint="eastAsia"/>
          <w:lang w:eastAsia="zh-CN"/>
        </w:rPr>
        <w:t>二、入学要求</w:t>
      </w:r>
    </w:p>
    <w:p>
      <w:pPr>
        <w:ind w:firstLine="640"/>
        <w:rPr>
          <w:rFonts w:ascii="仿宋" w:cs="仿宋"/>
        </w:rPr>
      </w:pPr>
      <w:r>
        <w:rPr>
          <w:rFonts w:hint="eastAsia"/>
        </w:rPr>
        <w:t>招生对象：</w:t>
      </w:r>
      <w:r>
        <w:rPr>
          <w:rFonts w:hint="eastAsia" w:ascii="仿宋" w:hAnsi="仿宋" w:cs="仿宋"/>
        </w:rPr>
        <w:t>初中应（历）届毕业生或同等学历者</w:t>
      </w:r>
    </w:p>
    <w:p>
      <w:pPr>
        <w:pStyle w:val="2"/>
        <w:keepNext/>
        <w:keepLines/>
        <w:pageBreakBefore w:val="0"/>
        <w:widowControl w:val="0"/>
        <w:kinsoku/>
        <w:wordWrap/>
        <w:overflowPunct/>
        <w:topLinePunct w:val="0"/>
        <w:autoSpaceDE/>
        <w:autoSpaceDN/>
        <w:bidi w:val="0"/>
        <w:adjustRightInd/>
        <w:snapToGrid/>
        <w:spacing w:line="240" w:lineRule="atLeast"/>
        <w:ind w:firstLine="707" w:firstLineChars="220"/>
        <w:textAlignment w:val="auto"/>
        <w:rPr>
          <w:rFonts w:hint="eastAsia"/>
          <w:lang w:eastAsia="zh-CN"/>
        </w:rPr>
      </w:pPr>
      <w:r>
        <w:rPr>
          <w:rFonts w:hint="eastAsia"/>
          <w:lang w:eastAsia="zh-CN"/>
        </w:rPr>
        <w:t>三、修业年限</w:t>
      </w:r>
      <w:bookmarkStart w:id="0" w:name="_GoBack"/>
      <w:bookmarkEnd w:id="0"/>
    </w:p>
    <w:p>
      <w:pPr>
        <w:ind w:firstLine="640"/>
        <w:rPr>
          <w:rFonts w:ascii="仿宋" w:cs="仿宋"/>
        </w:rPr>
      </w:pPr>
      <w:r>
        <w:rPr>
          <w:rFonts w:hint="eastAsia" w:ascii="仿宋" w:hAnsi="仿宋" w:cs="仿宋"/>
        </w:rPr>
        <w:t>学制：全日制三年</w:t>
      </w:r>
    </w:p>
    <w:p>
      <w:pPr>
        <w:pStyle w:val="2"/>
        <w:keepNext/>
        <w:keepLines/>
        <w:pageBreakBefore w:val="0"/>
        <w:widowControl w:val="0"/>
        <w:kinsoku/>
        <w:wordWrap/>
        <w:overflowPunct/>
        <w:topLinePunct w:val="0"/>
        <w:autoSpaceDE/>
        <w:autoSpaceDN/>
        <w:bidi w:val="0"/>
        <w:adjustRightInd/>
        <w:snapToGrid/>
        <w:spacing w:line="240" w:lineRule="atLeast"/>
        <w:ind w:firstLine="707" w:firstLineChars="220"/>
        <w:textAlignment w:val="auto"/>
        <w:rPr>
          <w:rFonts w:hint="eastAsia"/>
          <w:lang w:eastAsia="zh-CN"/>
        </w:rPr>
      </w:pPr>
      <w:r>
        <w:rPr>
          <w:rFonts w:hint="eastAsia"/>
          <w:lang w:eastAsia="zh-CN"/>
        </w:rPr>
        <w:t>四、职业面向</w:t>
      </w:r>
    </w:p>
    <w:tbl>
      <w:tblPr>
        <w:tblStyle w:val="8"/>
        <w:tblW w:w="525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8"/>
        <w:gridCol w:w="1261"/>
        <w:gridCol w:w="996"/>
        <w:gridCol w:w="1768"/>
        <w:gridCol w:w="2275"/>
        <w:gridCol w:w="22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988" w:type="dxa"/>
            <w:vAlign w:val="center"/>
          </w:tcPr>
          <w:p>
            <w:pPr>
              <w:spacing w:line="360" w:lineRule="exact"/>
              <w:ind w:firstLine="0" w:firstLineChars="0"/>
              <w:jc w:val="center"/>
              <w:rPr>
                <w:rFonts w:ascii="仿宋" w:cs="Tahoma"/>
                <w:b/>
                <w:bCs/>
                <w:kern w:val="0"/>
                <w:szCs w:val="32"/>
              </w:rPr>
            </w:pPr>
            <w:r>
              <w:rPr>
                <w:rFonts w:hint="eastAsia" w:ascii="仿宋" w:hAnsi="仿宋" w:cs="Tahoma"/>
                <w:b/>
                <w:bCs/>
                <w:kern w:val="0"/>
                <w:szCs w:val="32"/>
              </w:rPr>
              <w:t>所属专业大类（代码）</w:t>
            </w:r>
          </w:p>
        </w:tc>
        <w:tc>
          <w:tcPr>
            <w:tcW w:w="1261" w:type="dxa"/>
            <w:vAlign w:val="center"/>
          </w:tcPr>
          <w:p>
            <w:pPr>
              <w:spacing w:line="360" w:lineRule="exact"/>
              <w:ind w:firstLine="0" w:firstLineChars="0"/>
              <w:jc w:val="center"/>
              <w:rPr>
                <w:rFonts w:ascii="仿宋" w:cs="Tahoma"/>
                <w:b/>
                <w:bCs/>
                <w:kern w:val="0"/>
                <w:szCs w:val="32"/>
              </w:rPr>
            </w:pPr>
            <w:r>
              <w:rPr>
                <w:rFonts w:hint="eastAsia" w:ascii="仿宋" w:hAnsi="仿宋" w:cs="Tahoma"/>
                <w:b/>
                <w:bCs/>
                <w:kern w:val="0"/>
                <w:szCs w:val="32"/>
              </w:rPr>
              <w:t>所属专业类</w:t>
            </w:r>
          </w:p>
          <w:p>
            <w:pPr>
              <w:spacing w:line="360" w:lineRule="exact"/>
              <w:ind w:firstLine="0" w:firstLineChars="0"/>
              <w:jc w:val="center"/>
              <w:rPr>
                <w:rFonts w:ascii="仿宋" w:cs="Tahoma"/>
                <w:b/>
                <w:bCs/>
                <w:kern w:val="0"/>
                <w:szCs w:val="32"/>
              </w:rPr>
            </w:pPr>
            <w:r>
              <w:rPr>
                <w:rFonts w:hint="eastAsia" w:ascii="仿宋" w:hAnsi="仿宋" w:cs="Tahoma"/>
                <w:b/>
                <w:bCs/>
                <w:kern w:val="0"/>
                <w:szCs w:val="32"/>
              </w:rPr>
              <w:t>（代码）</w:t>
            </w:r>
          </w:p>
        </w:tc>
        <w:tc>
          <w:tcPr>
            <w:tcW w:w="996" w:type="dxa"/>
            <w:vAlign w:val="center"/>
          </w:tcPr>
          <w:p>
            <w:pPr>
              <w:spacing w:line="360" w:lineRule="exact"/>
              <w:ind w:firstLine="0" w:firstLineChars="0"/>
              <w:jc w:val="center"/>
              <w:rPr>
                <w:rFonts w:ascii="仿宋" w:cs="Tahoma"/>
                <w:b/>
                <w:bCs/>
                <w:kern w:val="0"/>
                <w:szCs w:val="32"/>
              </w:rPr>
            </w:pPr>
            <w:r>
              <w:rPr>
                <w:rFonts w:hint="eastAsia" w:ascii="仿宋" w:hAnsi="仿宋" w:cs="Tahoma"/>
                <w:b/>
                <w:bCs/>
                <w:kern w:val="0"/>
                <w:szCs w:val="32"/>
              </w:rPr>
              <w:t>对应</w:t>
            </w:r>
          </w:p>
          <w:p>
            <w:pPr>
              <w:spacing w:line="360" w:lineRule="exact"/>
              <w:ind w:firstLine="0" w:firstLineChars="0"/>
              <w:jc w:val="center"/>
              <w:rPr>
                <w:rFonts w:ascii="仿宋" w:cs="Tahoma"/>
                <w:b/>
                <w:bCs/>
                <w:kern w:val="0"/>
                <w:szCs w:val="32"/>
              </w:rPr>
            </w:pPr>
            <w:r>
              <w:rPr>
                <w:rFonts w:hint="eastAsia" w:ascii="仿宋" w:hAnsi="仿宋" w:cs="Tahoma"/>
                <w:b/>
                <w:bCs/>
                <w:kern w:val="0"/>
                <w:szCs w:val="32"/>
              </w:rPr>
              <w:t>行业</w:t>
            </w:r>
          </w:p>
          <w:p>
            <w:pPr>
              <w:spacing w:line="360" w:lineRule="exact"/>
              <w:ind w:firstLine="0" w:firstLineChars="0"/>
              <w:jc w:val="center"/>
              <w:rPr>
                <w:rFonts w:ascii="仿宋" w:cs="Tahoma"/>
                <w:b/>
                <w:bCs/>
                <w:kern w:val="0"/>
                <w:szCs w:val="32"/>
              </w:rPr>
            </w:pPr>
            <w:r>
              <w:rPr>
                <w:rFonts w:hint="eastAsia" w:ascii="仿宋" w:hAnsi="仿宋" w:cs="Tahoma"/>
                <w:b/>
                <w:bCs/>
                <w:kern w:val="0"/>
                <w:szCs w:val="32"/>
              </w:rPr>
              <w:t>（代码）</w:t>
            </w:r>
          </w:p>
        </w:tc>
        <w:tc>
          <w:tcPr>
            <w:tcW w:w="1768" w:type="dxa"/>
            <w:vAlign w:val="center"/>
          </w:tcPr>
          <w:p>
            <w:pPr>
              <w:spacing w:line="360" w:lineRule="exact"/>
              <w:ind w:firstLine="0" w:firstLineChars="0"/>
              <w:jc w:val="center"/>
              <w:rPr>
                <w:rFonts w:ascii="仿宋" w:cs="Tahoma"/>
                <w:b/>
                <w:bCs/>
                <w:kern w:val="0"/>
                <w:szCs w:val="32"/>
              </w:rPr>
            </w:pPr>
            <w:r>
              <w:rPr>
                <w:rFonts w:hint="eastAsia" w:ascii="仿宋" w:hAnsi="仿宋" w:cs="Tahoma"/>
                <w:b/>
                <w:bCs/>
                <w:kern w:val="0"/>
                <w:szCs w:val="32"/>
              </w:rPr>
              <w:t>主要职业类别</w:t>
            </w:r>
          </w:p>
          <w:p>
            <w:pPr>
              <w:spacing w:line="360" w:lineRule="exact"/>
              <w:ind w:firstLine="0" w:firstLineChars="0"/>
              <w:jc w:val="center"/>
              <w:rPr>
                <w:rFonts w:ascii="仿宋" w:cs="Tahoma"/>
                <w:b/>
                <w:bCs/>
                <w:kern w:val="0"/>
                <w:szCs w:val="32"/>
              </w:rPr>
            </w:pPr>
            <w:r>
              <w:rPr>
                <w:rFonts w:hint="eastAsia" w:ascii="仿宋" w:hAnsi="仿宋" w:cs="Tahoma"/>
                <w:b/>
                <w:bCs/>
                <w:kern w:val="0"/>
                <w:szCs w:val="32"/>
              </w:rPr>
              <w:t>（代码）</w:t>
            </w:r>
          </w:p>
        </w:tc>
        <w:tc>
          <w:tcPr>
            <w:tcW w:w="2275" w:type="dxa"/>
            <w:vAlign w:val="center"/>
          </w:tcPr>
          <w:p>
            <w:pPr>
              <w:spacing w:line="360" w:lineRule="exact"/>
              <w:ind w:firstLine="0" w:firstLineChars="0"/>
              <w:jc w:val="center"/>
              <w:rPr>
                <w:rFonts w:ascii="仿宋" w:cs="Tahoma"/>
                <w:b/>
                <w:bCs/>
                <w:kern w:val="0"/>
                <w:szCs w:val="32"/>
              </w:rPr>
            </w:pPr>
            <w:r>
              <w:rPr>
                <w:rFonts w:hint="eastAsia" w:ascii="仿宋" w:hAnsi="仿宋" w:cs="Tahoma"/>
                <w:b/>
                <w:bCs/>
                <w:kern w:val="0"/>
                <w:szCs w:val="32"/>
              </w:rPr>
              <w:t>主要岗位类别（或技术领域）</w:t>
            </w:r>
          </w:p>
        </w:tc>
        <w:tc>
          <w:tcPr>
            <w:tcW w:w="2227" w:type="dxa"/>
            <w:vAlign w:val="center"/>
          </w:tcPr>
          <w:p>
            <w:pPr>
              <w:spacing w:line="360" w:lineRule="exact"/>
              <w:ind w:firstLine="0" w:firstLineChars="0"/>
              <w:jc w:val="center"/>
              <w:rPr>
                <w:rFonts w:ascii="仿宋" w:cs="Tahoma"/>
                <w:b/>
                <w:bCs/>
                <w:kern w:val="0"/>
                <w:szCs w:val="32"/>
              </w:rPr>
            </w:pPr>
            <w:r>
              <w:rPr>
                <w:rFonts w:hint="eastAsia" w:ascii="仿宋" w:hAnsi="仿宋" w:cs="Tahoma"/>
                <w:b/>
                <w:bCs/>
                <w:kern w:val="0"/>
                <w:szCs w:val="32"/>
              </w:rPr>
              <w:t>职业资格证书或技能等级证书举例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atLeast"/>
        </w:trPr>
        <w:tc>
          <w:tcPr>
            <w:tcW w:w="988" w:type="dxa"/>
            <w:vAlign w:val="center"/>
          </w:tcPr>
          <w:p>
            <w:pPr>
              <w:spacing w:line="520" w:lineRule="exact"/>
              <w:ind w:firstLine="0" w:firstLineChars="0"/>
              <w:jc w:val="center"/>
              <w:rPr>
                <w:rFonts w:ascii="Times New Roman" w:hAnsi="Times New Roman" w:cs="Tahoma"/>
                <w:bCs/>
                <w:kern w:val="0"/>
                <w:szCs w:val="32"/>
              </w:rPr>
            </w:pPr>
          </w:p>
          <w:p>
            <w:pPr>
              <w:spacing w:line="520" w:lineRule="exact"/>
              <w:ind w:firstLine="0" w:firstLineChars="0"/>
              <w:jc w:val="center"/>
              <w:rPr>
                <w:rFonts w:ascii="Times New Roman" w:hAnsi="Times New Roman" w:cs="Tahoma"/>
                <w:bCs/>
                <w:kern w:val="0"/>
                <w:szCs w:val="32"/>
              </w:rPr>
            </w:pPr>
            <w:r>
              <w:rPr>
                <w:rFonts w:ascii="Times New Roman" w:hAnsi="Times New Roman" w:cs="Tahoma"/>
                <w:bCs/>
                <w:kern w:val="0"/>
                <w:szCs w:val="32"/>
              </w:rPr>
              <w:t>12</w:t>
            </w:r>
          </w:p>
          <w:p>
            <w:pPr>
              <w:spacing w:line="520" w:lineRule="exact"/>
              <w:ind w:firstLine="0" w:firstLineChars="0"/>
              <w:jc w:val="center"/>
              <w:rPr>
                <w:rFonts w:ascii="Times New Roman" w:hAnsi="Times New Roman" w:cs="Tahoma"/>
                <w:bCs/>
                <w:kern w:val="0"/>
                <w:szCs w:val="32"/>
              </w:rPr>
            </w:pPr>
          </w:p>
        </w:tc>
        <w:tc>
          <w:tcPr>
            <w:tcW w:w="1261" w:type="dxa"/>
            <w:vAlign w:val="center"/>
          </w:tcPr>
          <w:p>
            <w:pPr>
              <w:spacing w:line="520" w:lineRule="exact"/>
              <w:ind w:firstLine="0" w:firstLineChars="0"/>
              <w:jc w:val="center"/>
              <w:rPr>
                <w:rFonts w:ascii="Times New Roman" w:hAnsi="Times New Roman" w:cs="Tahoma"/>
                <w:bCs/>
                <w:kern w:val="0"/>
                <w:szCs w:val="32"/>
              </w:rPr>
            </w:pPr>
            <w:r>
              <w:rPr>
                <w:rFonts w:ascii="Times New Roman" w:hAnsi="Times New Roman" w:cs="Tahoma"/>
                <w:bCs/>
                <w:kern w:val="0"/>
                <w:szCs w:val="32"/>
              </w:rPr>
              <w:t>121100</w:t>
            </w:r>
          </w:p>
        </w:tc>
        <w:tc>
          <w:tcPr>
            <w:tcW w:w="996" w:type="dxa"/>
            <w:vAlign w:val="center"/>
          </w:tcPr>
          <w:p>
            <w:pPr>
              <w:spacing w:line="520" w:lineRule="exact"/>
              <w:ind w:firstLine="0" w:firstLineChars="0"/>
              <w:jc w:val="center"/>
              <w:rPr>
                <w:rFonts w:ascii="Times New Roman" w:hAnsi="Times New Roman" w:cs="Tahoma"/>
                <w:bCs/>
                <w:kern w:val="0"/>
                <w:szCs w:val="32"/>
              </w:rPr>
            </w:pPr>
            <w:r>
              <w:rPr>
                <w:rFonts w:ascii="Times New Roman" w:hAnsi="Times New Roman" w:cs="Tahoma"/>
                <w:bCs/>
                <w:kern w:val="0"/>
                <w:szCs w:val="32"/>
              </w:rPr>
              <w:t>6540</w:t>
            </w:r>
          </w:p>
        </w:tc>
        <w:tc>
          <w:tcPr>
            <w:tcW w:w="1768" w:type="dxa"/>
            <w:vAlign w:val="center"/>
          </w:tcPr>
          <w:p>
            <w:pPr>
              <w:spacing w:line="520" w:lineRule="exact"/>
              <w:ind w:firstLine="0" w:firstLineChars="0"/>
              <w:jc w:val="center"/>
              <w:rPr>
                <w:rFonts w:ascii="Times New Roman" w:hAnsi="Times New Roman" w:cs="Tahoma"/>
                <w:bCs/>
                <w:kern w:val="0"/>
                <w:szCs w:val="32"/>
              </w:rPr>
            </w:pPr>
            <w:r>
              <w:rPr>
                <w:rFonts w:ascii="Times New Roman" w:hAnsi="Times New Roman" w:cs="Tahoma"/>
                <w:bCs/>
                <w:kern w:val="0"/>
                <w:szCs w:val="32"/>
              </w:rPr>
              <w:t>4-99-00-00</w:t>
            </w:r>
          </w:p>
        </w:tc>
        <w:tc>
          <w:tcPr>
            <w:tcW w:w="2275" w:type="dxa"/>
            <w:vAlign w:val="center"/>
          </w:tcPr>
          <w:p>
            <w:pPr>
              <w:spacing w:line="240" w:lineRule="atLeast"/>
              <w:ind w:firstLine="0" w:firstLineChars="0"/>
              <w:rPr>
                <w:rFonts w:ascii="Times New Roman" w:hAnsi="Times New Roman" w:cs="Tahoma"/>
                <w:bCs/>
                <w:kern w:val="0"/>
                <w:szCs w:val="32"/>
              </w:rPr>
            </w:pPr>
            <w:r>
              <w:rPr>
                <w:rFonts w:hint="eastAsia" w:ascii="Times New Roman" w:hAnsi="Times New Roman" w:cs="Tahoma"/>
                <w:bCs/>
                <w:kern w:val="0"/>
                <w:szCs w:val="32"/>
              </w:rPr>
              <w:t>其他商业、服务业人员</w:t>
            </w:r>
          </w:p>
        </w:tc>
        <w:tc>
          <w:tcPr>
            <w:tcW w:w="2227" w:type="dxa"/>
            <w:vAlign w:val="center"/>
          </w:tcPr>
          <w:p>
            <w:pPr>
              <w:pStyle w:val="7"/>
              <w:widowControl/>
              <w:spacing w:beforeAutospacing="0" w:afterAutospacing="0" w:line="240" w:lineRule="auto"/>
              <w:ind w:firstLine="0" w:firstLineChars="0"/>
              <w:rPr>
                <w:rFonts w:ascii="Times New Roman" w:hAnsi="Times New Roman" w:cs="Tahoma"/>
                <w:bCs/>
                <w:szCs w:val="32"/>
              </w:rPr>
            </w:pPr>
            <w:r>
              <w:rPr>
                <w:rFonts w:hint="eastAsia" w:cs="Tahoma"/>
                <w:bCs/>
                <w:sz w:val="32"/>
                <w:szCs w:val="32"/>
              </w:rPr>
              <w:t>商品信息采集专项职业能力</w:t>
            </w:r>
            <w:r>
              <w:rPr>
                <w:rFonts w:hint="eastAsia" w:ascii="Times New Roman" w:hAnsi="Times New Roman" w:cs="Tahoma"/>
                <w:bCs/>
                <w:sz w:val="32"/>
                <w:szCs w:val="32"/>
              </w:rPr>
              <w:t>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3" w:hRule="atLeast"/>
        </w:trPr>
        <w:tc>
          <w:tcPr>
            <w:tcW w:w="988" w:type="dxa"/>
            <w:vAlign w:val="center"/>
          </w:tcPr>
          <w:p>
            <w:pPr>
              <w:spacing w:line="520" w:lineRule="exact"/>
              <w:ind w:firstLine="0" w:firstLineChars="0"/>
              <w:jc w:val="center"/>
              <w:rPr>
                <w:rFonts w:ascii="Times New Roman" w:hAnsi="Times New Roman" w:cs="Tahoma"/>
                <w:bCs/>
                <w:kern w:val="0"/>
                <w:szCs w:val="32"/>
              </w:rPr>
            </w:pPr>
            <w:r>
              <w:rPr>
                <w:rFonts w:ascii="Times New Roman" w:hAnsi="Times New Roman" w:cs="Tahoma"/>
                <w:bCs/>
                <w:kern w:val="0"/>
                <w:szCs w:val="32"/>
              </w:rPr>
              <w:t>12</w:t>
            </w:r>
          </w:p>
        </w:tc>
        <w:tc>
          <w:tcPr>
            <w:tcW w:w="1261" w:type="dxa"/>
            <w:vAlign w:val="center"/>
          </w:tcPr>
          <w:p>
            <w:pPr>
              <w:spacing w:line="520" w:lineRule="exact"/>
              <w:ind w:left="0" w:leftChars="0" w:firstLine="0" w:firstLineChars="0"/>
              <w:jc w:val="both"/>
              <w:rPr>
                <w:rFonts w:ascii="Times New Roman" w:hAnsi="Times New Roman" w:cs="Tahoma"/>
                <w:bCs/>
                <w:kern w:val="0"/>
                <w:szCs w:val="32"/>
              </w:rPr>
            </w:pPr>
            <w:r>
              <w:rPr>
                <w:rFonts w:ascii="Times New Roman" w:hAnsi="Times New Roman" w:cs="Tahoma"/>
                <w:bCs/>
                <w:kern w:val="0"/>
                <w:szCs w:val="32"/>
              </w:rPr>
              <w:t>121100</w:t>
            </w:r>
          </w:p>
        </w:tc>
        <w:tc>
          <w:tcPr>
            <w:tcW w:w="996" w:type="dxa"/>
            <w:vAlign w:val="center"/>
          </w:tcPr>
          <w:p>
            <w:pPr>
              <w:spacing w:line="240" w:lineRule="atLeast"/>
              <w:ind w:firstLine="0" w:firstLineChars="0"/>
              <w:jc w:val="left"/>
              <w:rPr>
                <w:rFonts w:ascii="Times New Roman" w:hAnsi="Times New Roman"/>
              </w:rPr>
            </w:pPr>
            <w:r>
              <w:rPr>
                <w:rFonts w:ascii="Times New Roman" w:hAnsi="Times New Roman" w:cs="Tahoma"/>
                <w:bCs/>
                <w:kern w:val="0"/>
                <w:szCs w:val="32"/>
              </w:rPr>
              <w:t>6540</w:t>
            </w:r>
          </w:p>
        </w:tc>
        <w:tc>
          <w:tcPr>
            <w:tcW w:w="1768" w:type="dxa"/>
            <w:vAlign w:val="center"/>
          </w:tcPr>
          <w:p>
            <w:pPr>
              <w:spacing w:line="240" w:lineRule="atLeast"/>
              <w:ind w:firstLine="0" w:firstLineChars="0"/>
              <w:jc w:val="left"/>
              <w:rPr>
                <w:rFonts w:ascii="Times New Roman" w:hAnsi="Times New Roman"/>
              </w:rPr>
            </w:pPr>
            <w:r>
              <w:rPr>
                <w:rFonts w:ascii="Times New Roman" w:hAnsi="Times New Roman" w:cs="Tahoma"/>
                <w:bCs/>
                <w:kern w:val="0"/>
                <w:szCs w:val="32"/>
              </w:rPr>
              <w:t>4-99-00-00</w:t>
            </w:r>
          </w:p>
        </w:tc>
        <w:tc>
          <w:tcPr>
            <w:tcW w:w="2275" w:type="dxa"/>
            <w:vAlign w:val="center"/>
          </w:tcPr>
          <w:p>
            <w:pPr>
              <w:spacing w:line="240" w:lineRule="atLeast"/>
              <w:ind w:firstLine="0" w:firstLineChars="0"/>
              <w:jc w:val="left"/>
              <w:rPr>
                <w:rFonts w:ascii="Times New Roman" w:hAnsi="Times New Roman"/>
              </w:rPr>
            </w:pPr>
            <w:r>
              <w:rPr>
                <w:rFonts w:hint="eastAsia" w:ascii="Times New Roman" w:hAnsi="Times New Roman" w:cs="Tahoma"/>
                <w:bCs/>
                <w:kern w:val="0"/>
                <w:szCs w:val="32"/>
              </w:rPr>
              <w:t>其他商业、服务业人员</w:t>
            </w:r>
          </w:p>
        </w:tc>
        <w:tc>
          <w:tcPr>
            <w:tcW w:w="2227" w:type="dxa"/>
            <w:vAlign w:val="center"/>
          </w:tcPr>
          <w:p>
            <w:pPr>
              <w:pStyle w:val="7"/>
              <w:widowControl/>
              <w:spacing w:beforeAutospacing="0" w:afterAutospacing="0" w:line="240" w:lineRule="auto"/>
              <w:ind w:firstLine="0" w:firstLineChars="0"/>
              <w:rPr>
                <w:rFonts w:ascii="Times New Roman" w:hAnsi="Times New Roman" w:cs="Tahoma"/>
                <w:bCs/>
                <w:sz w:val="32"/>
                <w:szCs w:val="32"/>
              </w:rPr>
            </w:pPr>
            <w:r>
              <w:rPr>
                <w:rFonts w:hint="eastAsia" w:cs="Tahoma"/>
                <w:bCs/>
                <w:sz w:val="32"/>
                <w:szCs w:val="32"/>
              </w:rPr>
              <w:t>农村电商运营专项职业能力</w:t>
            </w:r>
            <w:r>
              <w:rPr>
                <w:rFonts w:hint="eastAsia" w:ascii="Times New Roman" w:hAnsi="Times New Roman" w:cs="Tahoma"/>
                <w:bCs/>
                <w:sz w:val="32"/>
                <w:szCs w:val="32"/>
              </w:rPr>
              <w:t>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3" w:hRule="atLeast"/>
        </w:trPr>
        <w:tc>
          <w:tcPr>
            <w:tcW w:w="988" w:type="dxa"/>
            <w:vAlign w:val="center"/>
          </w:tcPr>
          <w:p>
            <w:pPr>
              <w:spacing w:line="520" w:lineRule="exact"/>
              <w:ind w:firstLine="0" w:firstLineChars="0"/>
              <w:jc w:val="center"/>
              <w:rPr>
                <w:rFonts w:ascii="Times New Roman" w:hAnsi="Times New Roman" w:cs="Tahoma"/>
                <w:bCs/>
                <w:kern w:val="0"/>
                <w:szCs w:val="32"/>
              </w:rPr>
            </w:pPr>
            <w:r>
              <w:rPr>
                <w:rFonts w:ascii="Times New Roman" w:hAnsi="Times New Roman" w:cs="Tahoma"/>
                <w:bCs/>
                <w:kern w:val="0"/>
                <w:szCs w:val="32"/>
              </w:rPr>
              <w:t>12</w:t>
            </w:r>
          </w:p>
        </w:tc>
        <w:tc>
          <w:tcPr>
            <w:tcW w:w="1261" w:type="dxa"/>
            <w:vAlign w:val="center"/>
          </w:tcPr>
          <w:p>
            <w:pPr>
              <w:spacing w:line="520" w:lineRule="exact"/>
              <w:ind w:left="0" w:leftChars="0" w:firstLine="0" w:firstLineChars="0"/>
              <w:jc w:val="both"/>
              <w:rPr>
                <w:rFonts w:ascii="Times New Roman" w:hAnsi="Times New Roman" w:cs="Tahoma"/>
                <w:bCs/>
                <w:kern w:val="0"/>
                <w:szCs w:val="32"/>
              </w:rPr>
            </w:pPr>
            <w:r>
              <w:rPr>
                <w:rFonts w:ascii="Times New Roman" w:hAnsi="Times New Roman" w:cs="Tahoma"/>
                <w:bCs/>
                <w:kern w:val="0"/>
                <w:szCs w:val="32"/>
              </w:rPr>
              <w:t>121100</w:t>
            </w:r>
          </w:p>
        </w:tc>
        <w:tc>
          <w:tcPr>
            <w:tcW w:w="996" w:type="dxa"/>
            <w:vAlign w:val="center"/>
          </w:tcPr>
          <w:p>
            <w:pPr>
              <w:spacing w:line="240" w:lineRule="atLeast"/>
              <w:ind w:firstLine="0" w:firstLineChars="0"/>
              <w:jc w:val="left"/>
              <w:rPr>
                <w:rFonts w:ascii="Times New Roman" w:hAnsi="Times New Roman"/>
              </w:rPr>
            </w:pPr>
            <w:r>
              <w:rPr>
                <w:rFonts w:ascii="Times New Roman" w:hAnsi="Times New Roman" w:cs="Tahoma"/>
                <w:bCs/>
                <w:kern w:val="0"/>
                <w:szCs w:val="32"/>
              </w:rPr>
              <w:t>6540</w:t>
            </w:r>
          </w:p>
        </w:tc>
        <w:tc>
          <w:tcPr>
            <w:tcW w:w="1768" w:type="dxa"/>
            <w:vAlign w:val="center"/>
          </w:tcPr>
          <w:p>
            <w:pPr>
              <w:spacing w:line="240" w:lineRule="atLeast"/>
              <w:ind w:firstLine="0" w:firstLineChars="0"/>
              <w:jc w:val="left"/>
              <w:rPr>
                <w:rFonts w:ascii="Times New Roman" w:hAnsi="Times New Roman"/>
              </w:rPr>
            </w:pPr>
            <w:r>
              <w:rPr>
                <w:rFonts w:ascii="Times New Roman" w:hAnsi="Times New Roman" w:cs="Tahoma"/>
                <w:bCs/>
                <w:kern w:val="0"/>
                <w:szCs w:val="32"/>
              </w:rPr>
              <w:t>4-99-00-00</w:t>
            </w:r>
          </w:p>
        </w:tc>
        <w:tc>
          <w:tcPr>
            <w:tcW w:w="2275" w:type="dxa"/>
            <w:vAlign w:val="center"/>
          </w:tcPr>
          <w:p>
            <w:pPr>
              <w:spacing w:line="240" w:lineRule="atLeast"/>
              <w:ind w:firstLine="0" w:firstLineChars="0"/>
              <w:jc w:val="left"/>
              <w:rPr>
                <w:rFonts w:ascii="Times New Roman" w:hAnsi="Times New Roman"/>
              </w:rPr>
            </w:pPr>
            <w:r>
              <w:rPr>
                <w:rFonts w:hint="eastAsia" w:ascii="Times New Roman" w:hAnsi="Times New Roman" w:cs="Tahoma"/>
                <w:bCs/>
                <w:kern w:val="0"/>
                <w:szCs w:val="32"/>
              </w:rPr>
              <w:t>其他商业、服务业人员</w:t>
            </w:r>
          </w:p>
        </w:tc>
        <w:tc>
          <w:tcPr>
            <w:tcW w:w="2227" w:type="dxa"/>
            <w:vAlign w:val="center"/>
          </w:tcPr>
          <w:p>
            <w:pPr>
              <w:pStyle w:val="7"/>
              <w:widowControl/>
              <w:spacing w:beforeAutospacing="0" w:afterAutospacing="0" w:line="240" w:lineRule="auto"/>
              <w:ind w:firstLine="0" w:firstLineChars="0"/>
              <w:rPr>
                <w:rFonts w:hint="eastAsia" w:cs="Tahoma"/>
                <w:bCs/>
                <w:sz w:val="32"/>
                <w:szCs w:val="32"/>
              </w:rPr>
            </w:pPr>
            <w:r>
              <w:rPr>
                <w:rFonts w:hint="eastAsia" w:cs="Tahoma"/>
                <w:bCs/>
                <w:sz w:val="32"/>
                <w:szCs w:val="32"/>
              </w:rPr>
              <w:t>商务数据分析专项职业能力证书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3" w:hRule="atLeast"/>
        </w:trPr>
        <w:tc>
          <w:tcPr>
            <w:tcW w:w="988" w:type="dxa"/>
            <w:vAlign w:val="center"/>
          </w:tcPr>
          <w:p>
            <w:pPr>
              <w:spacing w:line="520" w:lineRule="exact"/>
              <w:ind w:firstLine="0" w:firstLineChars="0"/>
              <w:jc w:val="center"/>
              <w:rPr>
                <w:rFonts w:ascii="Times New Roman" w:hAnsi="Times New Roman" w:cs="Tahoma"/>
                <w:bCs/>
                <w:kern w:val="0"/>
                <w:szCs w:val="32"/>
              </w:rPr>
            </w:pPr>
            <w:r>
              <w:rPr>
                <w:rFonts w:ascii="Times New Roman" w:hAnsi="Times New Roman" w:cs="Tahoma"/>
                <w:bCs/>
                <w:kern w:val="0"/>
                <w:szCs w:val="32"/>
              </w:rPr>
              <w:t>12</w:t>
            </w:r>
          </w:p>
        </w:tc>
        <w:tc>
          <w:tcPr>
            <w:tcW w:w="1261" w:type="dxa"/>
            <w:vAlign w:val="center"/>
          </w:tcPr>
          <w:p>
            <w:pPr>
              <w:spacing w:line="240" w:lineRule="atLeast"/>
              <w:ind w:left="0" w:leftChars="0" w:firstLine="0" w:firstLineChars="0"/>
              <w:jc w:val="left"/>
              <w:rPr>
                <w:rFonts w:ascii="Times New Roman" w:hAnsi="Times New Roman" w:cs="Tahoma"/>
                <w:bCs/>
                <w:kern w:val="0"/>
                <w:szCs w:val="32"/>
              </w:rPr>
            </w:pPr>
            <w:r>
              <w:rPr>
                <w:rFonts w:ascii="Times New Roman" w:hAnsi="Times New Roman" w:cs="Tahoma"/>
                <w:bCs/>
                <w:kern w:val="0"/>
                <w:szCs w:val="32"/>
              </w:rPr>
              <w:t>121100</w:t>
            </w:r>
          </w:p>
        </w:tc>
        <w:tc>
          <w:tcPr>
            <w:tcW w:w="996" w:type="dxa"/>
            <w:vAlign w:val="center"/>
          </w:tcPr>
          <w:p>
            <w:pPr>
              <w:spacing w:line="240" w:lineRule="atLeast"/>
              <w:ind w:firstLine="0" w:firstLineChars="0"/>
              <w:jc w:val="left"/>
              <w:rPr>
                <w:rFonts w:ascii="Times New Roman" w:hAnsi="Times New Roman" w:cs="Tahoma"/>
                <w:bCs/>
                <w:kern w:val="0"/>
                <w:szCs w:val="32"/>
              </w:rPr>
            </w:pPr>
            <w:r>
              <w:rPr>
                <w:rFonts w:ascii="Times New Roman" w:hAnsi="Times New Roman" w:cs="Tahoma"/>
                <w:bCs/>
                <w:kern w:val="0"/>
                <w:szCs w:val="32"/>
              </w:rPr>
              <w:t>6540</w:t>
            </w:r>
          </w:p>
        </w:tc>
        <w:tc>
          <w:tcPr>
            <w:tcW w:w="1768" w:type="dxa"/>
            <w:vAlign w:val="center"/>
          </w:tcPr>
          <w:p>
            <w:pPr>
              <w:spacing w:line="240" w:lineRule="atLeast"/>
              <w:ind w:firstLine="0" w:firstLineChars="0"/>
              <w:jc w:val="left"/>
              <w:rPr>
                <w:rFonts w:ascii="Times New Roman" w:hAnsi="Times New Roman" w:cs="Tahoma"/>
                <w:bCs/>
                <w:kern w:val="0"/>
                <w:szCs w:val="32"/>
              </w:rPr>
            </w:pPr>
            <w:r>
              <w:rPr>
                <w:rFonts w:ascii="Times New Roman" w:hAnsi="Times New Roman" w:cs="Tahoma"/>
                <w:bCs/>
                <w:kern w:val="0"/>
                <w:szCs w:val="32"/>
              </w:rPr>
              <w:t>4-99-00-00</w:t>
            </w:r>
          </w:p>
        </w:tc>
        <w:tc>
          <w:tcPr>
            <w:tcW w:w="2275" w:type="dxa"/>
            <w:vAlign w:val="center"/>
          </w:tcPr>
          <w:p>
            <w:pPr>
              <w:spacing w:line="240" w:lineRule="atLeast"/>
              <w:ind w:firstLine="0" w:firstLineChars="0"/>
              <w:jc w:val="left"/>
              <w:rPr>
                <w:rFonts w:ascii="Times New Roman" w:hAnsi="Times New Roman" w:cs="Tahoma"/>
                <w:bCs/>
                <w:kern w:val="0"/>
                <w:szCs w:val="32"/>
              </w:rPr>
            </w:pPr>
            <w:r>
              <w:rPr>
                <w:rFonts w:hint="eastAsia" w:ascii="Times New Roman" w:hAnsi="Times New Roman" w:cs="Tahoma"/>
                <w:bCs/>
                <w:kern w:val="0"/>
                <w:szCs w:val="32"/>
              </w:rPr>
              <w:t>其他商业、服务业人员</w:t>
            </w:r>
          </w:p>
        </w:tc>
        <w:tc>
          <w:tcPr>
            <w:tcW w:w="2227" w:type="dxa"/>
            <w:vAlign w:val="center"/>
          </w:tcPr>
          <w:p>
            <w:pPr>
              <w:spacing w:line="240" w:lineRule="atLeast"/>
              <w:ind w:firstLine="0" w:firstLineChars="0"/>
              <w:jc w:val="left"/>
              <w:rPr>
                <w:rFonts w:hint="eastAsia" w:ascii="Times New Roman" w:hAnsi="Times New Roman" w:eastAsia="宋体" w:cs="Tahoma"/>
                <w:bCs/>
                <w:kern w:val="0"/>
                <w:szCs w:val="32"/>
                <w:lang w:eastAsia="zh-CN"/>
              </w:rPr>
            </w:pPr>
            <w:r>
              <w:rPr>
                <w:rFonts w:hint="eastAsia" w:ascii="Calibri" w:hAnsi="Calibri" w:eastAsia="仿宋" w:cs="Tahoma"/>
                <w:bCs/>
                <w:kern w:val="0"/>
                <w:sz w:val="32"/>
                <w:szCs w:val="32"/>
                <w:lang w:val="en-US" w:eastAsia="zh-CN" w:bidi="ar-SA"/>
              </w:rPr>
              <w:t>跨境电商数据运营职业技能证书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vAlign w:val="center"/>
          </w:tcPr>
          <w:p>
            <w:pPr>
              <w:spacing w:line="520" w:lineRule="exact"/>
              <w:ind w:firstLine="0" w:firstLineChars="0"/>
              <w:jc w:val="center"/>
              <w:rPr>
                <w:rFonts w:ascii="Times New Roman" w:hAnsi="Times New Roman" w:cs="Tahoma"/>
                <w:bCs/>
                <w:kern w:val="0"/>
                <w:szCs w:val="32"/>
              </w:rPr>
            </w:pPr>
            <w:r>
              <w:rPr>
                <w:rFonts w:ascii="Times New Roman" w:hAnsi="Times New Roman" w:cs="Tahoma"/>
                <w:bCs/>
                <w:kern w:val="0"/>
                <w:szCs w:val="32"/>
              </w:rPr>
              <w:t>12</w:t>
            </w:r>
          </w:p>
        </w:tc>
        <w:tc>
          <w:tcPr>
            <w:tcW w:w="1261" w:type="dxa"/>
            <w:vAlign w:val="center"/>
          </w:tcPr>
          <w:p>
            <w:pPr>
              <w:spacing w:line="520" w:lineRule="exact"/>
              <w:ind w:left="0" w:leftChars="0" w:firstLine="0" w:firstLineChars="0"/>
              <w:jc w:val="both"/>
              <w:rPr>
                <w:rFonts w:ascii="仿宋" w:cs="仿宋"/>
                <w:bCs/>
                <w:kern w:val="0"/>
                <w:szCs w:val="32"/>
              </w:rPr>
            </w:pPr>
            <w:r>
              <w:rPr>
                <w:rFonts w:ascii="Times New Roman" w:hAnsi="Times New Roman" w:cs="Tahoma"/>
                <w:bCs/>
                <w:kern w:val="0"/>
                <w:szCs w:val="32"/>
              </w:rPr>
              <w:t>121100</w:t>
            </w:r>
          </w:p>
        </w:tc>
        <w:tc>
          <w:tcPr>
            <w:tcW w:w="996" w:type="dxa"/>
            <w:vAlign w:val="center"/>
          </w:tcPr>
          <w:p>
            <w:pPr>
              <w:spacing w:line="520" w:lineRule="exact"/>
              <w:ind w:firstLine="0" w:firstLineChars="0"/>
              <w:jc w:val="center"/>
              <w:rPr>
                <w:rFonts w:ascii="Times New Roman" w:hAnsi="Times New Roman" w:cs="Tahoma"/>
                <w:bCs/>
                <w:kern w:val="0"/>
                <w:szCs w:val="32"/>
              </w:rPr>
            </w:pPr>
            <w:r>
              <w:rPr>
                <w:rFonts w:ascii="Times New Roman" w:hAnsi="Times New Roman" w:cs="Tahoma"/>
                <w:bCs/>
                <w:kern w:val="0"/>
                <w:szCs w:val="32"/>
              </w:rPr>
              <w:t>6540</w:t>
            </w:r>
          </w:p>
        </w:tc>
        <w:tc>
          <w:tcPr>
            <w:tcW w:w="1768" w:type="dxa"/>
            <w:vAlign w:val="center"/>
          </w:tcPr>
          <w:p>
            <w:pPr>
              <w:spacing w:line="240" w:lineRule="atLeast"/>
              <w:ind w:firstLine="0" w:firstLineChars="0"/>
              <w:jc w:val="center"/>
              <w:rPr>
                <w:rFonts w:ascii="Times New Roman" w:hAnsi="Times New Roman" w:cs="Tahoma"/>
                <w:bCs/>
                <w:kern w:val="0"/>
                <w:szCs w:val="32"/>
              </w:rPr>
            </w:pPr>
            <w:r>
              <w:rPr>
                <w:rFonts w:ascii="Times New Roman" w:hAnsi="Times New Roman" w:cs="Tahoma"/>
                <w:bCs/>
                <w:kern w:val="0"/>
                <w:szCs w:val="32"/>
              </w:rPr>
              <w:t>4-07-05-99</w:t>
            </w:r>
          </w:p>
        </w:tc>
        <w:tc>
          <w:tcPr>
            <w:tcW w:w="2275" w:type="dxa"/>
            <w:vAlign w:val="center"/>
          </w:tcPr>
          <w:p>
            <w:pPr>
              <w:spacing w:line="240" w:lineRule="atLeast"/>
              <w:ind w:firstLine="0" w:firstLineChars="0"/>
              <w:rPr>
                <w:rFonts w:ascii="Times New Roman" w:hAnsi="Times New Roman" w:cs="Tahoma"/>
                <w:bCs/>
                <w:kern w:val="0"/>
                <w:szCs w:val="32"/>
              </w:rPr>
            </w:pPr>
            <w:r>
              <w:rPr>
                <w:rFonts w:hint="eastAsia" w:ascii="Times New Roman" w:hAnsi="Times New Roman" w:cs="Tahoma"/>
                <w:bCs/>
                <w:kern w:val="0"/>
                <w:szCs w:val="32"/>
              </w:rPr>
              <w:t>其他摄影服务人员</w:t>
            </w:r>
          </w:p>
        </w:tc>
        <w:tc>
          <w:tcPr>
            <w:tcW w:w="2227" w:type="dxa"/>
            <w:vAlign w:val="center"/>
          </w:tcPr>
          <w:p>
            <w:pPr>
              <w:spacing w:line="240" w:lineRule="atLeast"/>
              <w:ind w:firstLine="0" w:firstLineChars="0"/>
              <w:jc w:val="left"/>
              <w:rPr>
                <w:rFonts w:ascii="Times New Roman" w:hAnsi="Times New Roman" w:cs="Tahoma"/>
                <w:bCs/>
                <w:kern w:val="0"/>
                <w:szCs w:val="32"/>
              </w:rPr>
            </w:pPr>
            <w:r>
              <w:rPr>
                <w:rFonts w:hint="eastAsia" w:ascii="Times New Roman" w:hAnsi="Times New Roman" w:cs="Tahoma"/>
                <w:bCs/>
                <w:kern w:val="0"/>
                <w:szCs w:val="32"/>
              </w:rPr>
              <w:t>商品信息采集专项职业能力证书</w:t>
            </w:r>
            <w:r>
              <w:rPr>
                <w:rFonts w:ascii="Times New Roman" w:hAnsi="Times New Roman" w:cs="Tahoma"/>
                <w:bCs/>
                <w:kern w:val="0"/>
                <w:szCs w:val="32"/>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vAlign w:val="center"/>
          </w:tcPr>
          <w:p>
            <w:pPr>
              <w:spacing w:line="520" w:lineRule="exact"/>
              <w:ind w:firstLine="0" w:firstLineChars="0"/>
              <w:jc w:val="center"/>
              <w:rPr>
                <w:rFonts w:ascii="Times New Roman" w:hAnsi="Times New Roman" w:cs="Tahoma"/>
                <w:bCs/>
                <w:kern w:val="0"/>
                <w:szCs w:val="32"/>
              </w:rPr>
            </w:pPr>
            <w:r>
              <w:rPr>
                <w:rFonts w:ascii="Times New Roman" w:hAnsi="Times New Roman" w:cs="Tahoma"/>
                <w:bCs/>
                <w:kern w:val="0"/>
                <w:szCs w:val="32"/>
              </w:rPr>
              <w:t>12</w:t>
            </w:r>
          </w:p>
        </w:tc>
        <w:tc>
          <w:tcPr>
            <w:tcW w:w="1261" w:type="dxa"/>
            <w:vAlign w:val="center"/>
          </w:tcPr>
          <w:p>
            <w:pPr>
              <w:spacing w:line="520" w:lineRule="exact"/>
              <w:ind w:left="0" w:leftChars="0" w:firstLine="0" w:firstLineChars="0"/>
              <w:jc w:val="both"/>
              <w:rPr>
                <w:rFonts w:ascii="仿宋" w:cs="仿宋"/>
                <w:bCs/>
                <w:kern w:val="0"/>
                <w:szCs w:val="32"/>
              </w:rPr>
            </w:pPr>
            <w:r>
              <w:rPr>
                <w:rFonts w:ascii="Times New Roman" w:hAnsi="Times New Roman" w:cs="Tahoma"/>
                <w:bCs/>
                <w:kern w:val="0"/>
                <w:szCs w:val="32"/>
              </w:rPr>
              <w:t>121100</w:t>
            </w:r>
          </w:p>
        </w:tc>
        <w:tc>
          <w:tcPr>
            <w:tcW w:w="996" w:type="dxa"/>
            <w:vAlign w:val="center"/>
          </w:tcPr>
          <w:p>
            <w:pPr>
              <w:spacing w:line="520" w:lineRule="exact"/>
              <w:ind w:firstLine="0" w:firstLineChars="0"/>
              <w:jc w:val="center"/>
              <w:rPr>
                <w:rFonts w:ascii="Times New Roman" w:hAnsi="Times New Roman" w:cs="Tahoma"/>
                <w:bCs/>
                <w:kern w:val="0"/>
                <w:szCs w:val="32"/>
              </w:rPr>
            </w:pPr>
            <w:r>
              <w:rPr>
                <w:rFonts w:ascii="Times New Roman" w:hAnsi="Times New Roman" w:cs="Tahoma"/>
                <w:bCs/>
                <w:kern w:val="0"/>
                <w:szCs w:val="32"/>
              </w:rPr>
              <w:t>6540</w:t>
            </w:r>
          </w:p>
        </w:tc>
        <w:tc>
          <w:tcPr>
            <w:tcW w:w="1768" w:type="dxa"/>
            <w:vAlign w:val="center"/>
          </w:tcPr>
          <w:p>
            <w:pPr>
              <w:spacing w:line="520" w:lineRule="exact"/>
              <w:ind w:firstLine="0" w:firstLineChars="0"/>
              <w:jc w:val="center"/>
              <w:rPr>
                <w:rFonts w:ascii="Times New Roman" w:hAnsi="Times New Roman" w:cs="Tahoma"/>
                <w:bCs/>
                <w:kern w:val="0"/>
                <w:szCs w:val="32"/>
              </w:rPr>
            </w:pPr>
            <w:r>
              <w:rPr>
                <w:rFonts w:ascii="Times New Roman" w:hAnsi="Times New Roman" w:cs="Tahoma"/>
                <w:bCs/>
                <w:kern w:val="0"/>
                <w:szCs w:val="32"/>
              </w:rPr>
              <w:t>2-02-34-06</w:t>
            </w:r>
          </w:p>
        </w:tc>
        <w:tc>
          <w:tcPr>
            <w:tcW w:w="2275" w:type="dxa"/>
            <w:vAlign w:val="center"/>
          </w:tcPr>
          <w:p>
            <w:pPr>
              <w:spacing w:line="240" w:lineRule="atLeast"/>
              <w:ind w:firstLine="0" w:firstLineChars="0"/>
              <w:rPr>
                <w:rFonts w:ascii="Times New Roman" w:hAnsi="Times New Roman" w:cs="Tahoma"/>
                <w:bCs/>
                <w:kern w:val="0"/>
                <w:szCs w:val="32"/>
              </w:rPr>
            </w:pPr>
            <w:r>
              <w:rPr>
                <w:rFonts w:hint="eastAsia" w:ascii="Times New Roman" w:hAnsi="Times New Roman" w:cs="Tahoma"/>
                <w:bCs/>
                <w:kern w:val="0"/>
                <w:szCs w:val="32"/>
              </w:rPr>
              <w:t>营销工程技术人员</w:t>
            </w:r>
          </w:p>
        </w:tc>
        <w:tc>
          <w:tcPr>
            <w:tcW w:w="2227" w:type="dxa"/>
            <w:vAlign w:val="center"/>
          </w:tcPr>
          <w:p>
            <w:pPr>
              <w:spacing w:line="240" w:lineRule="atLeast"/>
              <w:ind w:firstLine="0" w:firstLineChars="0"/>
              <w:rPr>
                <w:rFonts w:ascii="Times New Roman" w:hAnsi="Times New Roman" w:cs="Tahoma"/>
                <w:bCs/>
                <w:kern w:val="0"/>
                <w:szCs w:val="32"/>
              </w:rPr>
            </w:pPr>
            <w:r>
              <w:rPr>
                <w:rFonts w:hint="eastAsia" w:ascii="Times New Roman" w:hAnsi="Times New Roman" w:cs="Tahoma"/>
                <w:bCs/>
                <w:kern w:val="0"/>
                <w:szCs w:val="32"/>
              </w:rPr>
              <w:t>网络营销专项职业能力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vAlign w:val="center"/>
          </w:tcPr>
          <w:p>
            <w:pPr>
              <w:spacing w:line="520" w:lineRule="exact"/>
              <w:ind w:firstLine="0" w:firstLineChars="0"/>
              <w:jc w:val="center"/>
              <w:rPr>
                <w:rFonts w:ascii="Times New Roman" w:hAnsi="Times New Roman" w:cs="Tahoma"/>
                <w:bCs/>
                <w:kern w:val="0"/>
                <w:szCs w:val="32"/>
              </w:rPr>
            </w:pPr>
            <w:r>
              <w:rPr>
                <w:rFonts w:ascii="Times New Roman" w:hAnsi="Times New Roman" w:cs="Tahoma"/>
                <w:bCs/>
                <w:kern w:val="0"/>
                <w:szCs w:val="32"/>
              </w:rPr>
              <w:t>12</w:t>
            </w:r>
          </w:p>
        </w:tc>
        <w:tc>
          <w:tcPr>
            <w:tcW w:w="1261" w:type="dxa"/>
            <w:vAlign w:val="center"/>
          </w:tcPr>
          <w:p>
            <w:pPr>
              <w:spacing w:line="520" w:lineRule="exact"/>
              <w:ind w:left="0" w:leftChars="0" w:firstLine="0" w:firstLineChars="0"/>
              <w:jc w:val="both"/>
              <w:rPr>
                <w:rFonts w:ascii="宋体" w:eastAsia="宋体" w:cs="宋体"/>
                <w:color w:val="333333"/>
                <w:kern w:val="0"/>
                <w:sz w:val="24"/>
                <w:szCs w:val="24"/>
              </w:rPr>
            </w:pPr>
            <w:r>
              <w:rPr>
                <w:rFonts w:ascii="Times New Roman" w:hAnsi="Times New Roman" w:cs="Tahoma"/>
                <w:bCs/>
                <w:kern w:val="0"/>
                <w:szCs w:val="32"/>
              </w:rPr>
              <w:t>121100</w:t>
            </w:r>
          </w:p>
        </w:tc>
        <w:tc>
          <w:tcPr>
            <w:tcW w:w="996" w:type="dxa"/>
            <w:vAlign w:val="center"/>
          </w:tcPr>
          <w:p>
            <w:pPr>
              <w:spacing w:line="520" w:lineRule="exact"/>
              <w:ind w:firstLine="0" w:firstLineChars="0"/>
              <w:jc w:val="center"/>
              <w:rPr>
                <w:rFonts w:ascii="Times New Roman" w:hAnsi="Times New Roman" w:cs="Tahoma"/>
                <w:bCs/>
                <w:kern w:val="0"/>
                <w:szCs w:val="32"/>
              </w:rPr>
            </w:pPr>
            <w:r>
              <w:rPr>
                <w:rFonts w:ascii="Times New Roman" w:hAnsi="Times New Roman" w:cs="Tahoma"/>
                <w:bCs/>
                <w:kern w:val="0"/>
                <w:szCs w:val="32"/>
              </w:rPr>
              <w:t>6540</w:t>
            </w:r>
          </w:p>
        </w:tc>
        <w:tc>
          <w:tcPr>
            <w:tcW w:w="1768" w:type="dxa"/>
            <w:vAlign w:val="center"/>
          </w:tcPr>
          <w:p>
            <w:pPr>
              <w:spacing w:line="520" w:lineRule="exact"/>
              <w:ind w:firstLine="0" w:firstLineChars="0"/>
              <w:jc w:val="center"/>
              <w:rPr>
                <w:rFonts w:ascii="Times New Roman" w:hAnsi="Times New Roman" w:cs="Tahoma"/>
                <w:bCs/>
                <w:kern w:val="0"/>
                <w:szCs w:val="32"/>
              </w:rPr>
            </w:pPr>
            <w:r>
              <w:rPr>
                <w:rFonts w:ascii="Times New Roman" w:hAnsi="Times New Roman" w:cs="Tahoma"/>
                <w:bCs/>
                <w:kern w:val="0"/>
                <w:szCs w:val="32"/>
              </w:rPr>
              <w:t>2-02-13-99</w:t>
            </w:r>
          </w:p>
        </w:tc>
        <w:tc>
          <w:tcPr>
            <w:tcW w:w="2275" w:type="dxa"/>
            <w:vAlign w:val="center"/>
          </w:tcPr>
          <w:p>
            <w:pPr>
              <w:spacing w:line="240" w:lineRule="atLeast"/>
              <w:ind w:firstLine="0" w:firstLineChars="0"/>
              <w:rPr>
                <w:rFonts w:ascii="Times New Roman" w:hAnsi="Times New Roman" w:cs="Tahoma"/>
                <w:bCs/>
                <w:kern w:val="0"/>
                <w:szCs w:val="32"/>
              </w:rPr>
            </w:pPr>
            <w:r>
              <w:rPr>
                <w:rFonts w:hint="eastAsia" w:ascii="Times New Roman" w:hAnsi="Times New Roman" w:cs="Tahoma"/>
                <w:bCs/>
                <w:kern w:val="0"/>
                <w:szCs w:val="32"/>
              </w:rPr>
              <w:t>其他计算机与应用工程技术人员</w:t>
            </w:r>
          </w:p>
        </w:tc>
        <w:tc>
          <w:tcPr>
            <w:tcW w:w="2227" w:type="dxa"/>
            <w:vAlign w:val="center"/>
          </w:tcPr>
          <w:p>
            <w:pPr>
              <w:spacing w:line="240" w:lineRule="atLeast"/>
              <w:ind w:firstLine="0" w:firstLineChars="0"/>
              <w:rPr>
                <w:rFonts w:ascii="Times New Roman" w:hAnsi="Times New Roman" w:cs="Tahoma"/>
                <w:bCs/>
                <w:kern w:val="0"/>
                <w:szCs w:val="32"/>
              </w:rPr>
            </w:pPr>
            <w:r>
              <w:rPr>
                <w:rFonts w:hint="eastAsia" w:ascii="Times New Roman" w:hAnsi="Times New Roman" w:cs="Tahoma"/>
                <w:bCs/>
                <w:kern w:val="0"/>
                <w:szCs w:val="32"/>
              </w:rPr>
              <w:t>网店装修专项职业能力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vAlign w:val="center"/>
          </w:tcPr>
          <w:p>
            <w:pPr>
              <w:spacing w:line="520" w:lineRule="exact"/>
              <w:ind w:firstLine="0" w:firstLineChars="0"/>
              <w:jc w:val="center"/>
              <w:rPr>
                <w:rFonts w:ascii="Times New Roman" w:hAnsi="Times New Roman" w:cs="Tahoma"/>
                <w:bCs/>
                <w:kern w:val="0"/>
                <w:szCs w:val="32"/>
              </w:rPr>
            </w:pPr>
            <w:r>
              <w:rPr>
                <w:rFonts w:ascii="Times New Roman" w:hAnsi="Times New Roman" w:cs="Tahoma"/>
                <w:bCs/>
                <w:kern w:val="0"/>
                <w:szCs w:val="32"/>
              </w:rPr>
              <w:t>12</w:t>
            </w:r>
          </w:p>
        </w:tc>
        <w:tc>
          <w:tcPr>
            <w:tcW w:w="1261" w:type="dxa"/>
            <w:vAlign w:val="center"/>
          </w:tcPr>
          <w:p>
            <w:pPr>
              <w:spacing w:line="520" w:lineRule="exact"/>
              <w:ind w:left="0" w:leftChars="0" w:firstLine="0" w:firstLineChars="0"/>
              <w:jc w:val="both"/>
              <w:rPr>
                <w:rFonts w:ascii="宋体" w:eastAsia="宋体" w:cs="宋体"/>
                <w:color w:val="333333"/>
                <w:kern w:val="0"/>
                <w:sz w:val="24"/>
                <w:szCs w:val="24"/>
              </w:rPr>
            </w:pPr>
            <w:r>
              <w:rPr>
                <w:rFonts w:ascii="Times New Roman" w:hAnsi="Times New Roman" w:cs="Tahoma"/>
                <w:bCs/>
                <w:kern w:val="0"/>
                <w:szCs w:val="32"/>
              </w:rPr>
              <w:t>121100</w:t>
            </w:r>
          </w:p>
        </w:tc>
        <w:tc>
          <w:tcPr>
            <w:tcW w:w="996" w:type="dxa"/>
            <w:vAlign w:val="center"/>
          </w:tcPr>
          <w:p>
            <w:pPr>
              <w:spacing w:line="520" w:lineRule="exact"/>
              <w:ind w:firstLine="0" w:firstLineChars="0"/>
              <w:jc w:val="center"/>
              <w:rPr>
                <w:rFonts w:ascii="Times New Roman" w:hAnsi="Times New Roman" w:cs="Tahoma"/>
                <w:bCs/>
                <w:kern w:val="0"/>
                <w:szCs w:val="32"/>
              </w:rPr>
            </w:pPr>
            <w:r>
              <w:rPr>
                <w:rFonts w:ascii="Times New Roman" w:hAnsi="Times New Roman" w:cs="Tahoma"/>
                <w:bCs/>
                <w:kern w:val="0"/>
                <w:szCs w:val="32"/>
              </w:rPr>
              <w:t>6540</w:t>
            </w:r>
          </w:p>
        </w:tc>
        <w:tc>
          <w:tcPr>
            <w:tcW w:w="1768" w:type="dxa"/>
            <w:vAlign w:val="center"/>
          </w:tcPr>
          <w:p>
            <w:pPr>
              <w:spacing w:line="520" w:lineRule="exact"/>
              <w:ind w:firstLine="0" w:firstLineChars="0"/>
              <w:jc w:val="center"/>
              <w:rPr>
                <w:rFonts w:ascii="Times New Roman" w:hAnsi="Times New Roman" w:cs="Tahoma"/>
                <w:bCs/>
                <w:kern w:val="0"/>
                <w:szCs w:val="32"/>
              </w:rPr>
            </w:pPr>
            <w:r>
              <w:rPr>
                <w:rFonts w:ascii="Times New Roman" w:hAnsi="Times New Roman" w:cs="Tahoma"/>
                <w:bCs/>
                <w:kern w:val="0"/>
                <w:szCs w:val="32"/>
              </w:rPr>
              <w:t>2-02-13-99</w:t>
            </w:r>
          </w:p>
        </w:tc>
        <w:tc>
          <w:tcPr>
            <w:tcW w:w="2275" w:type="dxa"/>
            <w:vAlign w:val="center"/>
          </w:tcPr>
          <w:p>
            <w:pPr>
              <w:spacing w:line="240" w:lineRule="atLeast"/>
              <w:ind w:firstLine="0" w:firstLineChars="0"/>
              <w:jc w:val="left"/>
              <w:rPr>
                <w:rFonts w:ascii="Times New Roman" w:hAnsi="Times New Roman" w:cs="Tahoma"/>
                <w:bCs/>
                <w:kern w:val="0"/>
                <w:szCs w:val="32"/>
              </w:rPr>
            </w:pPr>
            <w:r>
              <w:rPr>
                <w:rFonts w:hint="eastAsia" w:ascii="Times New Roman" w:hAnsi="Times New Roman" w:cs="Tahoma"/>
                <w:bCs/>
                <w:kern w:val="0"/>
                <w:szCs w:val="32"/>
              </w:rPr>
              <w:t>其他计算机与应用工程技术人员</w:t>
            </w:r>
          </w:p>
        </w:tc>
        <w:tc>
          <w:tcPr>
            <w:tcW w:w="2227" w:type="dxa"/>
            <w:vAlign w:val="center"/>
          </w:tcPr>
          <w:p>
            <w:pPr>
              <w:spacing w:line="240" w:lineRule="atLeast"/>
              <w:ind w:firstLine="0" w:firstLineChars="0"/>
              <w:rPr>
                <w:rFonts w:ascii="Times New Roman" w:hAnsi="Times New Roman" w:cs="Tahoma"/>
                <w:bCs/>
                <w:kern w:val="0"/>
                <w:szCs w:val="32"/>
              </w:rPr>
            </w:pPr>
            <w:r>
              <w:rPr>
                <w:rFonts w:hint="eastAsia" w:ascii="Times New Roman" w:hAnsi="Times New Roman" w:cs="Tahoma"/>
                <w:bCs/>
                <w:kern w:val="0"/>
                <w:szCs w:val="32"/>
              </w:rPr>
              <w:t>网络新媒体运营专项职业能力</w:t>
            </w:r>
            <w:r>
              <w:rPr>
                <w:rFonts w:ascii="Times New Roman" w:hAnsi="Times New Roman" w:cs="Tahoma"/>
                <w:bCs/>
                <w:kern w:val="0"/>
                <w:szCs w:val="32"/>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vAlign w:val="center"/>
          </w:tcPr>
          <w:p>
            <w:pPr>
              <w:spacing w:line="520" w:lineRule="exact"/>
              <w:ind w:firstLine="0" w:firstLineChars="0"/>
              <w:jc w:val="center"/>
              <w:rPr>
                <w:rFonts w:ascii="Times New Roman" w:hAnsi="Times New Roman" w:cs="Tahoma"/>
                <w:bCs/>
                <w:kern w:val="0"/>
                <w:szCs w:val="32"/>
              </w:rPr>
            </w:pPr>
            <w:r>
              <w:rPr>
                <w:rFonts w:ascii="Times New Roman" w:hAnsi="Times New Roman" w:cs="Tahoma"/>
                <w:bCs/>
                <w:kern w:val="0"/>
                <w:szCs w:val="32"/>
              </w:rPr>
              <w:t>12</w:t>
            </w:r>
          </w:p>
        </w:tc>
        <w:tc>
          <w:tcPr>
            <w:tcW w:w="1261" w:type="dxa"/>
            <w:vAlign w:val="center"/>
          </w:tcPr>
          <w:p>
            <w:pPr>
              <w:spacing w:line="520" w:lineRule="exact"/>
              <w:ind w:left="0" w:leftChars="0" w:firstLine="0" w:firstLineChars="0"/>
              <w:jc w:val="both"/>
              <w:rPr>
                <w:rFonts w:ascii="宋体" w:eastAsia="宋体" w:cs="宋体"/>
                <w:color w:val="333333"/>
                <w:kern w:val="0"/>
                <w:sz w:val="24"/>
                <w:szCs w:val="24"/>
              </w:rPr>
            </w:pPr>
            <w:r>
              <w:rPr>
                <w:rFonts w:ascii="Times New Roman" w:hAnsi="Times New Roman" w:cs="Tahoma"/>
                <w:bCs/>
                <w:kern w:val="0"/>
                <w:szCs w:val="32"/>
              </w:rPr>
              <w:t>121100</w:t>
            </w:r>
          </w:p>
        </w:tc>
        <w:tc>
          <w:tcPr>
            <w:tcW w:w="996" w:type="dxa"/>
            <w:vAlign w:val="center"/>
          </w:tcPr>
          <w:p>
            <w:pPr>
              <w:spacing w:line="520" w:lineRule="exact"/>
              <w:ind w:firstLine="0" w:firstLineChars="0"/>
              <w:jc w:val="center"/>
              <w:rPr>
                <w:rFonts w:ascii="Times New Roman" w:hAnsi="Times New Roman" w:cs="Tahoma"/>
                <w:bCs/>
                <w:kern w:val="0"/>
                <w:szCs w:val="32"/>
              </w:rPr>
            </w:pPr>
            <w:r>
              <w:rPr>
                <w:rFonts w:ascii="Times New Roman" w:hAnsi="Times New Roman" w:cs="Tahoma"/>
                <w:bCs/>
                <w:kern w:val="0"/>
                <w:szCs w:val="32"/>
              </w:rPr>
              <w:t>6540</w:t>
            </w:r>
          </w:p>
        </w:tc>
        <w:tc>
          <w:tcPr>
            <w:tcW w:w="1768" w:type="dxa"/>
            <w:vAlign w:val="center"/>
          </w:tcPr>
          <w:p>
            <w:pPr>
              <w:spacing w:line="520" w:lineRule="exact"/>
              <w:ind w:firstLine="0" w:firstLineChars="0"/>
              <w:jc w:val="center"/>
              <w:rPr>
                <w:rFonts w:ascii="Times New Roman" w:hAnsi="Times New Roman" w:cs="Tahoma"/>
                <w:bCs/>
                <w:kern w:val="0"/>
                <w:szCs w:val="32"/>
              </w:rPr>
            </w:pPr>
            <w:r>
              <w:rPr>
                <w:rFonts w:ascii="Times New Roman" w:hAnsi="Times New Roman" w:cs="Tahoma"/>
                <w:bCs/>
                <w:kern w:val="0"/>
                <w:szCs w:val="32"/>
              </w:rPr>
              <w:t>4-99-00-00</w:t>
            </w:r>
          </w:p>
        </w:tc>
        <w:tc>
          <w:tcPr>
            <w:tcW w:w="2275" w:type="dxa"/>
            <w:vAlign w:val="center"/>
          </w:tcPr>
          <w:p>
            <w:pPr>
              <w:spacing w:line="240" w:lineRule="atLeast"/>
              <w:ind w:firstLine="0" w:firstLineChars="0"/>
              <w:rPr>
                <w:rFonts w:ascii="Times New Roman" w:hAnsi="Times New Roman" w:cs="Tahoma"/>
                <w:bCs/>
                <w:kern w:val="0"/>
                <w:szCs w:val="32"/>
              </w:rPr>
            </w:pPr>
            <w:r>
              <w:rPr>
                <w:rFonts w:hint="eastAsia" w:ascii="Times New Roman" w:hAnsi="Times New Roman" w:cs="Tahoma"/>
                <w:bCs/>
                <w:kern w:val="0"/>
                <w:szCs w:val="32"/>
              </w:rPr>
              <w:t>其他商业、服务业人员</w:t>
            </w:r>
          </w:p>
        </w:tc>
        <w:tc>
          <w:tcPr>
            <w:tcW w:w="2227" w:type="dxa"/>
            <w:vAlign w:val="center"/>
          </w:tcPr>
          <w:p>
            <w:pPr>
              <w:spacing w:line="240" w:lineRule="atLeast"/>
              <w:ind w:firstLine="0" w:firstLineChars="0"/>
              <w:rPr>
                <w:rFonts w:ascii="Times New Roman" w:hAnsi="Times New Roman" w:cs="Tahoma"/>
                <w:bCs/>
                <w:kern w:val="0"/>
                <w:szCs w:val="32"/>
              </w:rPr>
            </w:pPr>
            <w:r>
              <w:rPr>
                <w:rFonts w:hint="eastAsia" w:ascii="Times New Roman" w:hAnsi="Times New Roman" w:cs="Tahoma"/>
                <w:bCs/>
                <w:kern w:val="0"/>
                <w:szCs w:val="32"/>
              </w:rPr>
              <w:t>物流员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vAlign w:val="center"/>
          </w:tcPr>
          <w:p>
            <w:pPr>
              <w:spacing w:line="520" w:lineRule="exact"/>
              <w:ind w:firstLine="0" w:firstLineChars="0"/>
              <w:jc w:val="center"/>
              <w:rPr>
                <w:rFonts w:ascii="宋体" w:eastAsia="宋体" w:cs="宋体"/>
                <w:color w:val="333333"/>
                <w:kern w:val="0"/>
                <w:sz w:val="28"/>
                <w:szCs w:val="28"/>
              </w:rPr>
            </w:pPr>
            <w:r>
              <w:rPr>
                <w:rFonts w:ascii="Times New Roman" w:hAnsi="Times New Roman" w:cs="Tahoma"/>
                <w:bCs/>
                <w:kern w:val="0"/>
                <w:szCs w:val="32"/>
              </w:rPr>
              <w:t>12</w:t>
            </w:r>
          </w:p>
        </w:tc>
        <w:tc>
          <w:tcPr>
            <w:tcW w:w="1261" w:type="dxa"/>
            <w:vAlign w:val="center"/>
          </w:tcPr>
          <w:p>
            <w:pPr>
              <w:spacing w:line="520" w:lineRule="exact"/>
              <w:ind w:left="0" w:leftChars="0" w:firstLine="0" w:firstLineChars="0"/>
              <w:jc w:val="both"/>
              <w:rPr>
                <w:rFonts w:ascii="宋体" w:eastAsia="宋体" w:cs="宋体"/>
                <w:color w:val="333333"/>
                <w:kern w:val="0"/>
                <w:sz w:val="24"/>
                <w:szCs w:val="24"/>
              </w:rPr>
            </w:pPr>
            <w:r>
              <w:rPr>
                <w:rFonts w:ascii="Times New Roman" w:hAnsi="Times New Roman" w:cs="Tahoma"/>
                <w:bCs/>
                <w:kern w:val="0"/>
                <w:szCs w:val="32"/>
              </w:rPr>
              <w:t>121100</w:t>
            </w:r>
          </w:p>
        </w:tc>
        <w:tc>
          <w:tcPr>
            <w:tcW w:w="996" w:type="dxa"/>
            <w:vAlign w:val="center"/>
          </w:tcPr>
          <w:p>
            <w:pPr>
              <w:spacing w:line="520" w:lineRule="exact"/>
              <w:ind w:firstLine="0" w:firstLineChars="0"/>
              <w:jc w:val="center"/>
              <w:rPr>
                <w:rFonts w:ascii="Times New Roman" w:hAnsi="Times New Roman" w:cs="Tahoma"/>
                <w:bCs/>
                <w:kern w:val="0"/>
                <w:szCs w:val="32"/>
              </w:rPr>
            </w:pPr>
            <w:r>
              <w:rPr>
                <w:rFonts w:ascii="Times New Roman" w:hAnsi="Times New Roman" w:cs="Tahoma"/>
                <w:bCs/>
                <w:kern w:val="0"/>
                <w:szCs w:val="32"/>
              </w:rPr>
              <w:t>6540</w:t>
            </w:r>
          </w:p>
        </w:tc>
        <w:tc>
          <w:tcPr>
            <w:tcW w:w="1768" w:type="dxa"/>
            <w:vAlign w:val="center"/>
          </w:tcPr>
          <w:p>
            <w:pPr>
              <w:spacing w:line="520" w:lineRule="exact"/>
              <w:ind w:firstLine="0" w:firstLineChars="0"/>
              <w:jc w:val="center"/>
              <w:rPr>
                <w:rFonts w:ascii="Times New Roman" w:hAnsi="Times New Roman" w:cs="Tahoma"/>
                <w:bCs/>
                <w:kern w:val="0"/>
                <w:szCs w:val="32"/>
              </w:rPr>
            </w:pPr>
            <w:r>
              <w:rPr>
                <w:rFonts w:ascii="Times New Roman" w:hAnsi="Times New Roman" w:cs="Tahoma"/>
                <w:bCs/>
                <w:kern w:val="0"/>
                <w:szCs w:val="32"/>
              </w:rPr>
              <w:t>3-01-02-05</w:t>
            </w:r>
          </w:p>
        </w:tc>
        <w:tc>
          <w:tcPr>
            <w:tcW w:w="2275" w:type="dxa"/>
            <w:vAlign w:val="center"/>
          </w:tcPr>
          <w:p>
            <w:pPr>
              <w:spacing w:line="240" w:lineRule="atLeast"/>
              <w:ind w:firstLine="0" w:firstLineChars="0"/>
              <w:rPr>
                <w:rFonts w:ascii="Times New Roman" w:hAnsi="Times New Roman" w:cs="Tahoma"/>
                <w:bCs/>
                <w:kern w:val="0"/>
                <w:szCs w:val="32"/>
              </w:rPr>
            </w:pPr>
            <w:r>
              <w:rPr>
                <w:rFonts w:hint="eastAsia" w:ascii="Times New Roman" w:hAnsi="Times New Roman" w:cs="Tahoma"/>
                <w:bCs/>
                <w:kern w:val="0"/>
                <w:szCs w:val="32"/>
              </w:rPr>
              <w:t>计算机操作员</w:t>
            </w:r>
          </w:p>
        </w:tc>
        <w:tc>
          <w:tcPr>
            <w:tcW w:w="2227" w:type="dxa"/>
            <w:vAlign w:val="center"/>
          </w:tcPr>
          <w:p>
            <w:pPr>
              <w:spacing w:line="240" w:lineRule="atLeast"/>
              <w:ind w:firstLine="0" w:firstLineChars="0"/>
              <w:rPr>
                <w:rFonts w:ascii="Times New Roman" w:hAnsi="Times New Roman" w:cs="Tahoma"/>
                <w:bCs/>
                <w:kern w:val="0"/>
                <w:szCs w:val="32"/>
              </w:rPr>
            </w:pPr>
            <w:r>
              <w:rPr>
                <w:rFonts w:hint="eastAsia" w:ascii="Times New Roman" w:hAnsi="Times New Roman" w:cs="Tahoma"/>
                <w:bCs/>
                <w:kern w:val="0"/>
                <w:szCs w:val="32"/>
              </w:rPr>
              <w:t>计算机操作员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vAlign w:val="center"/>
          </w:tcPr>
          <w:p>
            <w:pPr>
              <w:spacing w:line="520" w:lineRule="exact"/>
              <w:ind w:firstLine="0" w:firstLineChars="0"/>
              <w:jc w:val="center"/>
              <w:rPr>
                <w:rFonts w:hint="default" w:ascii="宋体" w:eastAsia="宋体" w:cs="宋体"/>
                <w:color w:val="333333"/>
                <w:kern w:val="0"/>
                <w:sz w:val="28"/>
                <w:szCs w:val="28"/>
                <w:lang w:val="en-US" w:eastAsia="zh-CN"/>
              </w:rPr>
            </w:pPr>
            <w:r>
              <w:rPr>
                <w:rFonts w:hint="eastAsia" w:ascii="Times New Roman" w:hAnsi="Times New Roman" w:cs="Tahoma"/>
                <w:bCs/>
                <w:kern w:val="0"/>
                <w:szCs w:val="32"/>
                <w:lang w:val="en-US" w:eastAsia="zh-CN"/>
              </w:rPr>
              <w:t>12</w:t>
            </w:r>
          </w:p>
        </w:tc>
        <w:tc>
          <w:tcPr>
            <w:tcW w:w="1261" w:type="dxa"/>
            <w:vAlign w:val="center"/>
          </w:tcPr>
          <w:p>
            <w:pPr>
              <w:spacing w:line="520" w:lineRule="exact"/>
              <w:ind w:left="0" w:leftChars="0" w:firstLine="0" w:firstLineChars="0"/>
              <w:jc w:val="both"/>
              <w:rPr>
                <w:rFonts w:ascii="宋体" w:eastAsia="宋体" w:cs="宋体"/>
                <w:color w:val="333333"/>
                <w:kern w:val="0"/>
                <w:sz w:val="24"/>
                <w:szCs w:val="24"/>
              </w:rPr>
            </w:pPr>
            <w:r>
              <w:rPr>
                <w:rFonts w:ascii="Times New Roman" w:hAnsi="Times New Roman" w:cs="Tahoma"/>
                <w:bCs/>
                <w:kern w:val="0"/>
                <w:szCs w:val="32"/>
              </w:rPr>
              <w:t>121100</w:t>
            </w:r>
          </w:p>
        </w:tc>
        <w:tc>
          <w:tcPr>
            <w:tcW w:w="996" w:type="dxa"/>
            <w:vAlign w:val="center"/>
          </w:tcPr>
          <w:p>
            <w:pPr>
              <w:spacing w:line="520" w:lineRule="exact"/>
              <w:ind w:firstLine="0" w:firstLineChars="0"/>
              <w:jc w:val="center"/>
              <w:rPr>
                <w:rFonts w:ascii="Times New Roman" w:hAnsi="Times New Roman" w:cs="Tahoma"/>
                <w:bCs/>
                <w:kern w:val="0"/>
                <w:szCs w:val="32"/>
              </w:rPr>
            </w:pPr>
            <w:r>
              <w:rPr>
                <w:rFonts w:ascii="Times New Roman" w:hAnsi="Times New Roman" w:cs="Tahoma"/>
                <w:bCs/>
                <w:kern w:val="0"/>
                <w:szCs w:val="32"/>
              </w:rPr>
              <w:t>6540</w:t>
            </w:r>
          </w:p>
        </w:tc>
        <w:tc>
          <w:tcPr>
            <w:tcW w:w="1768" w:type="dxa"/>
            <w:vAlign w:val="center"/>
          </w:tcPr>
          <w:p>
            <w:pPr>
              <w:spacing w:line="520" w:lineRule="exact"/>
              <w:ind w:firstLine="0" w:firstLineChars="0"/>
              <w:jc w:val="center"/>
              <w:rPr>
                <w:rFonts w:ascii="Times New Roman" w:hAnsi="Times New Roman" w:cs="Tahoma"/>
                <w:bCs/>
                <w:kern w:val="0"/>
                <w:szCs w:val="32"/>
              </w:rPr>
            </w:pPr>
            <w:r>
              <w:rPr>
                <w:rFonts w:ascii="Times New Roman" w:hAnsi="Times New Roman" w:cs="Tahoma"/>
                <w:bCs/>
                <w:kern w:val="0"/>
                <w:szCs w:val="32"/>
              </w:rPr>
              <w:t>2-02-13-03</w:t>
            </w:r>
          </w:p>
        </w:tc>
        <w:tc>
          <w:tcPr>
            <w:tcW w:w="2275" w:type="dxa"/>
            <w:vAlign w:val="center"/>
          </w:tcPr>
          <w:p>
            <w:pPr>
              <w:spacing w:line="240" w:lineRule="atLeast"/>
              <w:ind w:firstLine="0" w:firstLineChars="0"/>
              <w:rPr>
                <w:rFonts w:ascii="Times New Roman" w:hAnsi="Times New Roman" w:cs="Tahoma"/>
                <w:bCs/>
                <w:kern w:val="0"/>
                <w:szCs w:val="32"/>
              </w:rPr>
            </w:pPr>
            <w:r>
              <w:rPr>
                <w:rFonts w:hint="eastAsia" w:ascii="Times New Roman" w:hAnsi="Times New Roman" w:cs="Tahoma"/>
                <w:bCs/>
                <w:kern w:val="0"/>
                <w:szCs w:val="32"/>
              </w:rPr>
              <w:t>计算机网络技术人员</w:t>
            </w:r>
          </w:p>
        </w:tc>
        <w:tc>
          <w:tcPr>
            <w:tcW w:w="2227" w:type="dxa"/>
            <w:vAlign w:val="center"/>
          </w:tcPr>
          <w:p>
            <w:pPr>
              <w:spacing w:line="240" w:lineRule="atLeast"/>
              <w:ind w:firstLine="0" w:firstLineChars="0"/>
              <w:rPr>
                <w:rFonts w:ascii="Times New Roman" w:hAnsi="Times New Roman" w:cs="Tahoma"/>
                <w:bCs/>
                <w:kern w:val="0"/>
                <w:szCs w:val="32"/>
              </w:rPr>
            </w:pPr>
            <w:r>
              <w:rPr>
                <w:rFonts w:hint="eastAsia" w:ascii="Times New Roman" w:hAnsi="Times New Roman" w:cs="Tahoma"/>
                <w:bCs/>
                <w:kern w:val="0"/>
                <w:szCs w:val="32"/>
              </w:rPr>
              <w:t>计算机网络管理员</w:t>
            </w:r>
          </w:p>
        </w:tc>
      </w:tr>
    </w:tbl>
    <w:p>
      <w:pPr>
        <w:pStyle w:val="2"/>
        <w:keepNext/>
        <w:keepLines/>
        <w:pageBreakBefore w:val="0"/>
        <w:widowControl w:val="0"/>
        <w:kinsoku/>
        <w:wordWrap/>
        <w:overflowPunct/>
        <w:topLinePunct w:val="0"/>
        <w:autoSpaceDE/>
        <w:autoSpaceDN/>
        <w:bidi w:val="0"/>
        <w:adjustRightInd/>
        <w:snapToGrid/>
        <w:spacing w:line="240" w:lineRule="atLeast"/>
        <w:ind w:firstLine="707" w:firstLineChars="220"/>
        <w:textAlignment w:val="auto"/>
        <w:rPr>
          <w:rFonts w:hint="eastAsia"/>
          <w:lang w:eastAsia="zh-CN"/>
        </w:rPr>
      </w:pPr>
      <w:r>
        <w:rPr>
          <w:rFonts w:hint="eastAsia"/>
          <w:lang w:eastAsia="zh-CN"/>
        </w:rPr>
        <w:t>五、培养目标与培养规格</w:t>
      </w:r>
    </w:p>
    <w:p>
      <w:pPr>
        <w:pStyle w:val="2"/>
        <w:ind w:firstLine="643"/>
        <w:rPr>
          <w:rFonts w:hint="eastAsia" w:ascii="楷体" w:hAnsi="楷体" w:eastAsia="楷体" w:cs="楷体"/>
        </w:rPr>
      </w:pPr>
      <w:r>
        <w:rPr>
          <w:rFonts w:hint="eastAsia" w:ascii="楷体" w:hAnsi="楷体" w:eastAsia="楷体" w:cs="楷体"/>
        </w:rPr>
        <w:t>（一）培养目标</w:t>
      </w:r>
    </w:p>
    <w:p>
      <w:pPr>
        <w:ind w:firstLine="640"/>
        <w:rPr>
          <w:rFonts w:ascii="仿宋" w:cs="仿宋"/>
        </w:rPr>
      </w:pPr>
      <w:r>
        <w:rPr>
          <w:rFonts w:hint="eastAsia" w:ascii="仿宋" w:hAnsi="仿宋" w:cs="仿宋"/>
        </w:rPr>
        <w:t>本专业培养“以就业为导向，以学生为主体，以全面促进综合能力培养为中心”，培养适合我国社会主义现代化建设的实际需求，适应广西地区经济特色发展的、精准对接电子商务产业发展的中职电子商务立体型人才。培养具有良好的职业道德、敬业精神、团队精神、创新意识和诚信品质，掌握一定的电子商务应用知识，具备较强的计算机应用知识和应用能力。通过专业课程的学习，能够适应互联网经济发展的要求，掌握本专业的基本理论基础知识和基本技能，能熟练运用电子商务技术，有一定实践动手能力，能在与电子商务有关的网站、企业从事网络营销工作、新媒体运营、网店管理与运营、网页设计与制作等工作。</w:t>
      </w:r>
    </w:p>
    <w:p>
      <w:pPr>
        <w:pStyle w:val="2"/>
        <w:ind w:firstLine="643"/>
        <w:rPr>
          <w:rFonts w:hint="eastAsia" w:ascii="楷体" w:hAnsi="楷体" w:eastAsia="楷体" w:cs="楷体"/>
        </w:rPr>
      </w:pPr>
      <w:r>
        <w:rPr>
          <w:rFonts w:hint="eastAsia" w:ascii="楷体" w:hAnsi="楷体" w:eastAsia="楷体" w:cs="楷体"/>
        </w:rPr>
        <w:t>（二）培养规格</w:t>
      </w:r>
    </w:p>
    <w:p>
      <w:pPr>
        <w:pStyle w:val="3"/>
        <w:ind w:firstLine="643"/>
        <w:rPr>
          <w:rFonts w:hint="eastAsia" w:ascii="仿宋" w:hAnsi="仿宋" w:eastAsia="仿宋" w:cs="仿宋"/>
        </w:rPr>
      </w:pPr>
      <w:r>
        <w:rPr>
          <w:rFonts w:hint="eastAsia" w:ascii="仿宋" w:hAnsi="仿宋" w:eastAsia="仿宋" w:cs="仿宋"/>
        </w:rPr>
        <w:t>1.道德素质</w:t>
      </w:r>
    </w:p>
    <w:p>
      <w:pPr>
        <w:ind w:firstLine="640"/>
        <w:rPr>
          <w:rFonts w:ascii="仿宋" w:cs="仿宋"/>
        </w:rPr>
      </w:pPr>
      <w:r>
        <w:rPr>
          <w:rFonts w:hint="eastAsia" w:ascii="仿宋" w:hAnsi="仿宋" w:cs="仿宋"/>
        </w:rPr>
        <w:t>具有正确的世界观、人生观、价值观。坚决拥护中国共产党领导，树立中国特色社会主义共同理想，践行社会主义核心价值观，具有深厚的爱国情感、国家认同感、中华民族自豪感；崇尚宪法、遵守法律、遵规守纪；具有社会责任感和参与意识。</w:t>
      </w:r>
    </w:p>
    <w:p>
      <w:pPr>
        <w:ind w:firstLine="640"/>
        <w:rPr>
          <w:rFonts w:ascii="仿宋" w:cs="仿宋"/>
        </w:rPr>
      </w:pPr>
      <w:r>
        <w:rPr>
          <w:rFonts w:hint="eastAsia" w:ascii="仿宋" w:hAnsi="仿宋" w:cs="仿宋"/>
        </w:rPr>
        <w:t>具有良好的职业道德和职业素养。崇德向善、诚实守信、爱岗敬业，具有精益求精的工匠精神；尊重劳动、热爱劳动，具有较强的实践能力；具有质量意识、绿色环保意识、安全意识、信息素养、创新精神；具有较强的集体意识和团队合作精神，能够进行有效的人际沟通和协作，与社会、自然和谐共处；具有职业生涯规划意识。</w:t>
      </w:r>
    </w:p>
    <w:p>
      <w:pPr>
        <w:ind w:firstLine="640"/>
        <w:rPr>
          <w:rFonts w:ascii="仿宋" w:cs="仿宋"/>
        </w:rPr>
      </w:pPr>
      <w:r>
        <w:rPr>
          <w:rFonts w:hint="eastAsia" w:ascii="仿宋" w:hAnsi="仿宋" w:cs="仿宋"/>
        </w:rPr>
        <w:t>具有良好的身心素质和人文素养。具有健康的体魄和心理、健全的人格，能够掌握基本运动知识和一两项运动技能；具有感受美、表现美、鉴赏美、创造美的能力，具有一定的审美和人文素养，能够形成一两项艺术特长或爱好；掌握一定的学习方法，具有良好的生活习惯、行为习惯和自我管理能力。</w:t>
      </w:r>
    </w:p>
    <w:p>
      <w:pPr>
        <w:pStyle w:val="3"/>
        <w:ind w:firstLine="643"/>
        <w:rPr>
          <w:rFonts w:hint="eastAsia" w:ascii="仿宋" w:hAnsi="仿宋" w:eastAsia="仿宋" w:cs="仿宋"/>
        </w:rPr>
      </w:pPr>
      <w:r>
        <w:rPr>
          <w:rFonts w:hint="eastAsia" w:ascii="仿宋" w:hAnsi="仿宋" w:eastAsia="仿宋" w:cs="仿宋"/>
        </w:rPr>
        <w:t>2.职业知识</w:t>
      </w:r>
    </w:p>
    <w:p>
      <w:pPr>
        <w:ind w:firstLine="640"/>
        <w:rPr>
          <w:rFonts w:ascii="仿宋" w:cs="仿宋"/>
        </w:rPr>
      </w:pPr>
      <w:r>
        <w:rPr>
          <w:rFonts w:hint="eastAsia"/>
        </w:rPr>
        <w:t>了</w:t>
      </w:r>
      <w:r>
        <w:rPr>
          <w:rFonts w:hint="eastAsia" w:ascii="仿宋" w:hAnsi="仿宋" w:cs="仿宋"/>
        </w:rPr>
        <w:t>解电子商务基础知识、营销基础知识、跨境电子商务基础知识；掌握计算机应用基础知识，电子商务运作业务各环节和交易的程序；掌握电子商务网站的相关理论、原则和方法；掌握电子商务日常工作中客户服务相关专业知识；掌握熟悉电子商务法律、谈判、营销的基本知识等。</w:t>
      </w:r>
    </w:p>
    <w:p>
      <w:pPr>
        <w:pStyle w:val="3"/>
        <w:ind w:firstLine="643"/>
        <w:rPr>
          <w:rFonts w:hint="eastAsia" w:ascii="仿宋" w:hAnsi="仿宋" w:eastAsia="仿宋" w:cs="仿宋"/>
        </w:rPr>
      </w:pPr>
      <w:r>
        <w:rPr>
          <w:rFonts w:hint="eastAsia" w:ascii="仿宋" w:hAnsi="仿宋" w:eastAsia="仿宋" w:cs="仿宋"/>
        </w:rPr>
        <w:t>3.职业能力</w:t>
      </w:r>
    </w:p>
    <w:p>
      <w:pPr>
        <w:pStyle w:val="17"/>
        <w:numPr>
          <w:ilvl w:val="0"/>
          <w:numId w:val="1"/>
        </w:numPr>
        <w:snapToGrid/>
        <w:ind w:firstLineChars="0"/>
      </w:pPr>
      <w:r>
        <w:rPr>
          <w:rFonts w:hint="eastAsia"/>
        </w:rPr>
        <w:t>能使用计算机常用工具软件（包括网络工具软件）处理日常工作文档，满足工作需要；</w:t>
      </w:r>
    </w:p>
    <w:p>
      <w:pPr>
        <w:pStyle w:val="17"/>
        <w:numPr>
          <w:ilvl w:val="0"/>
          <w:numId w:val="1"/>
        </w:numPr>
        <w:snapToGrid/>
        <w:ind w:firstLineChars="0"/>
      </w:pPr>
      <w:r>
        <w:rPr>
          <w:rFonts w:hint="eastAsia"/>
        </w:rPr>
        <w:t>能熟练使用互联网络交易平台处理</w:t>
      </w:r>
      <w:r>
        <w:t>B2B</w:t>
      </w:r>
      <w:r>
        <w:rPr>
          <w:rFonts w:hint="eastAsia"/>
        </w:rPr>
        <w:t>、</w:t>
      </w:r>
      <w:r>
        <w:t>B2C</w:t>
      </w:r>
      <w:r>
        <w:rPr>
          <w:rFonts w:hint="eastAsia"/>
        </w:rPr>
        <w:t>、</w:t>
      </w:r>
      <w:r>
        <w:t>C2C</w:t>
      </w:r>
      <w:r>
        <w:rPr>
          <w:rFonts w:hint="eastAsia"/>
        </w:rPr>
        <w:t>等商务活动交易；</w:t>
      </w:r>
    </w:p>
    <w:p>
      <w:pPr>
        <w:pStyle w:val="17"/>
        <w:numPr>
          <w:ilvl w:val="0"/>
          <w:numId w:val="1"/>
        </w:numPr>
        <w:snapToGrid/>
        <w:ind w:firstLineChars="0"/>
      </w:pPr>
      <w:r>
        <w:rPr>
          <w:rFonts w:hint="eastAsia"/>
        </w:rPr>
        <w:t>熟练文献检索、资料咨询、收集的基本方法；</w:t>
      </w:r>
    </w:p>
    <w:p>
      <w:pPr>
        <w:pStyle w:val="17"/>
        <w:numPr>
          <w:ilvl w:val="0"/>
          <w:numId w:val="1"/>
        </w:numPr>
        <w:snapToGrid/>
        <w:ind w:firstLineChars="0"/>
      </w:pPr>
      <w:r>
        <w:rPr>
          <w:rFonts w:hint="eastAsia"/>
        </w:rPr>
        <w:t>能完成信息搜集、原创、编辑、发布等信息处理工作；</w:t>
      </w:r>
    </w:p>
    <w:p>
      <w:pPr>
        <w:pStyle w:val="17"/>
        <w:numPr>
          <w:ilvl w:val="0"/>
          <w:numId w:val="1"/>
        </w:numPr>
        <w:snapToGrid/>
        <w:ind w:firstLineChars="0"/>
      </w:pPr>
      <w:r>
        <w:rPr>
          <w:rFonts w:hint="eastAsia"/>
        </w:rPr>
        <w:t>能处理电子商务平台的交易投诉，准确地执行平台营销的各种工作，能按照服务规范与流程，服务客户，提出顾客接受的解决方案。</w:t>
      </w:r>
    </w:p>
    <w:p>
      <w:pPr>
        <w:pStyle w:val="17"/>
        <w:numPr>
          <w:ilvl w:val="0"/>
          <w:numId w:val="1"/>
        </w:numPr>
        <w:snapToGrid/>
        <w:ind w:firstLineChars="0"/>
      </w:pPr>
      <w:r>
        <w:rPr>
          <w:rFonts w:hint="eastAsia"/>
        </w:rPr>
        <w:t>能根据需求，设计网站风格、网页布局、网站色调等，并使用设计类工具软件呈现设计效果图。</w:t>
      </w:r>
    </w:p>
    <w:p>
      <w:pPr>
        <w:pStyle w:val="17"/>
        <w:numPr>
          <w:ilvl w:val="0"/>
          <w:numId w:val="1"/>
        </w:numPr>
        <w:snapToGrid/>
        <w:ind w:firstLineChars="0"/>
      </w:pPr>
      <w:r>
        <w:rPr>
          <w:rFonts w:hint="eastAsia"/>
        </w:rPr>
        <w:t>能根据需求，操作站内和站外推广媒介，达到网络营销目的。</w:t>
      </w:r>
    </w:p>
    <w:p>
      <w:pPr>
        <w:pStyle w:val="2"/>
        <w:keepNext/>
        <w:keepLines/>
        <w:pageBreakBefore w:val="0"/>
        <w:widowControl w:val="0"/>
        <w:kinsoku/>
        <w:wordWrap/>
        <w:overflowPunct/>
        <w:topLinePunct w:val="0"/>
        <w:autoSpaceDE/>
        <w:autoSpaceDN/>
        <w:bidi w:val="0"/>
        <w:adjustRightInd/>
        <w:snapToGrid/>
        <w:spacing w:line="240" w:lineRule="atLeast"/>
        <w:ind w:firstLine="707" w:firstLineChars="220"/>
        <w:textAlignment w:val="auto"/>
        <w:rPr>
          <w:rFonts w:hint="eastAsia"/>
          <w:lang w:eastAsia="zh-CN"/>
        </w:rPr>
      </w:pPr>
      <w:r>
        <w:rPr>
          <w:rFonts w:hint="eastAsia"/>
          <w:lang w:eastAsia="zh-CN"/>
        </w:rPr>
        <w:t>六、课程设置及要求</w:t>
      </w:r>
    </w:p>
    <w:p>
      <w:pPr>
        <w:ind w:firstLine="640"/>
        <w:rPr>
          <w:rFonts w:hint="eastAsia" w:eastAsia="仿宋"/>
          <w:lang w:eastAsia="zh-CN"/>
        </w:rPr>
      </w:pPr>
      <w:r>
        <w:rPr>
          <w:rFonts w:hint="eastAsia"/>
          <w:lang w:eastAsia="zh-CN"/>
        </w:rPr>
        <w:t>主要包括公共基础课程和专业课程。</w:t>
      </w:r>
    </w:p>
    <w:p>
      <w:pPr>
        <w:pStyle w:val="2"/>
        <w:ind w:firstLine="643"/>
        <w:rPr>
          <w:rFonts w:hint="eastAsia" w:ascii="楷体" w:hAnsi="楷体" w:eastAsia="楷体" w:cs="楷体"/>
        </w:rPr>
      </w:pPr>
      <w:r>
        <w:rPr>
          <w:rFonts w:hint="eastAsia" w:ascii="楷体" w:hAnsi="楷体" w:eastAsia="楷体" w:cs="楷体"/>
        </w:rPr>
        <w:t>（一）公共基础课程</w:t>
      </w:r>
    </w:p>
    <w:tbl>
      <w:tblPr>
        <w:tblStyle w:val="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7"/>
        <w:gridCol w:w="1489"/>
        <w:gridCol w:w="5677"/>
        <w:gridCol w:w="10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atLeast"/>
          <w:tblHeader/>
          <w:jc w:val="center"/>
        </w:trPr>
        <w:tc>
          <w:tcPr>
            <w:tcW w:w="903"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ind w:firstLine="0" w:firstLineChars="0"/>
              <w:jc w:val="center"/>
              <w:rPr>
                <w:rFonts w:ascii="仿宋" w:hAnsi="仿宋"/>
                <w:b/>
                <w:color w:val="000000" w:themeColor="text1"/>
                <w:sz w:val="30"/>
                <w:szCs w:val="30"/>
              </w:rPr>
            </w:pPr>
            <w:r>
              <w:rPr>
                <w:rFonts w:hint="eastAsia" w:ascii="仿宋" w:hAnsi="仿宋"/>
                <w:b/>
                <w:color w:val="000000" w:themeColor="text1"/>
                <w:sz w:val="30"/>
                <w:szCs w:val="30"/>
              </w:rPr>
              <w:t>序号</w:t>
            </w:r>
          </w:p>
        </w:tc>
        <w:tc>
          <w:tcPr>
            <w:tcW w:w="1560"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ind w:firstLine="0" w:firstLineChars="0"/>
              <w:jc w:val="center"/>
              <w:rPr>
                <w:rFonts w:ascii="仿宋" w:hAnsi="仿宋"/>
                <w:b/>
                <w:color w:val="000000" w:themeColor="text1"/>
                <w:sz w:val="30"/>
                <w:szCs w:val="30"/>
              </w:rPr>
            </w:pPr>
            <w:r>
              <w:rPr>
                <w:rFonts w:hint="eastAsia" w:ascii="仿宋" w:hAnsi="仿宋"/>
                <w:b/>
                <w:color w:val="000000" w:themeColor="text1"/>
                <w:sz w:val="30"/>
                <w:szCs w:val="30"/>
              </w:rPr>
              <w:t>课程名称</w:t>
            </w:r>
          </w:p>
        </w:tc>
        <w:tc>
          <w:tcPr>
            <w:tcW w:w="598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ind w:firstLine="0" w:firstLineChars="0"/>
              <w:jc w:val="center"/>
              <w:rPr>
                <w:rFonts w:ascii="仿宋" w:hAnsi="仿宋"/>
                <w:b/>
                <w:color w:val="000000" w:themeColor="text1"/>
                <w:sz w:val="30"/>
                <w:szCs w:val="30"/>
              </w:rPr>
            </w:pPr>
            <w:r>
              <w:rPr>
                <w:rFonts w:hint="eastAsia" w:ascii="仿宋" w:hAnsi="仿宋"/>
                <w:b/>
                <w:color w:val="000000" w:themeColor="text1"/>
                <w:sz w:val="30"/>
                <w:szCs w:val="30"/>
              </w:rPr>
              <w:t>主要教学内容和要求</w:t>
            </w:r>
          </w:p>
        </w:tc>
        <w:tc>
          <w:tcPr>
            <w:tcW w:w="1072"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ind w:firstLine="0" w:firstLineChars="0"/>
              <w:jc w:val="center"/>
              <w:rPr>
                <w:rFonts w:ascii="仿宋" w:hAnsi="仿宋"/>
                <w:b/>
                <w:color w:val="000000" w:themeColor="text1"/>
                <w:sz w:val="30"/>
                <w:szCs w:val="30"/>
              </w:rPr>
            </w:pPr>
            <w:r>
              <w:rPr>
                <w:rFonts w:hint="eastAsia" w:ascii="仿宋" w:hAnsi="仿宋"/>
                <w:b/>
                <w:color w:val="000000" w:themeColor="text1"/>
                <w:sz w:val="30"/>
                <w:szCs w:val="30"/>
              </w:rPr>
              <w:t>参考学时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3" w:type="dxa"/>
            <w:tcBorders>
              <w:top w:val="single" w:color="auto" w:sz="4" w:space="0"/>
              <w:left w:val="single" w:color="auto" w:sz="4" w:space="0"/>
              <w:bottom w:val="single" w:color="auto" w:sz="4" w:space="0"/>
              <w:right w:val="single" w:color="auto" w:sz="4" w:space="0"/>
            </w:tcBorders>
            <w:vAlign w:val="center"/>
          </w:tcPr>
          <w:p>
            <w:pPr>
              <w:spacing w:line="240" w:lineRule="atLeast"/>
              <w:ind w:firstLine="0" w:firstLineChars="0"/>
              <w:jc w:val="center"/>
              <w:rPr>
                <w:rFonts w:hint="eastAsia" w:ascii="仿宋" w:hAnsi="仿宋"/>
                <w:color w:val="auto"/>
                <w:szCs w:val="32"/>
              </w:rPr>
            </w:pPr>
            <w:r>
              <w:rPr>
                <w:rFonts w:hint="eastAsia" w:ascii="仿宋" w:hAnsi="仿宋"/>
                <w:color w:val="auto"/>
                <w:szCs w:val="32"/>
              </w:rPr>
              <w:t>1</w:t>
            </w:r>
          </w:p>
        </w:tc>
        <w:tc>
          <w:tcPr>
            <w:tcW w:w="1560" w:type="dxa"/>
            <w:tcBorders>
              <w:top w:val="single" w:color="auto" w:sz="4" w:space="0"/>
              <w:left w:val="single" w:color="auto" w:sz="4" w:space="0"/>
              <w:bottom w:val="single" w:color="auto" w:sz="4" w:space="0"/>
              <w:right w:val="single" w:color="auto" w:sz="4" w:space="0"/>
            </w:tcBorders>
            <w:vAlign w:val="center"/>
          </w:tcPr>
          <w:p>
            <w:pPr>
              <w:spacing w:line="240" w:lineRule="atLeast"/>
              <w:ind w:firstLine="0" w:firstLineChars="0"/>
              <w:jc w:val="center"/>
              <w:rPr>
                <w:rFonts w:hint="eastAsia" w:ascii="仿宋" w:hAnsi="仿宋"/>
                <w:color w:val="auto"/>
                <w:szCs w:val="32"/>
              </w:rPr>
            </w:pPr>
            <w:r>
              <w:rPr>
                <w:rFonts w:hint="eastAsia" w:ascii="仿宋" w:hAnsi="仿宋"/>
                <w:color w:val="auto"/>
                <w:szCs w:val="32"/>
              </w:rPr>
              <w:t>中国特色社会主义</w:t>
            </w:r>
          </w:p>
        </w:tc>
        <w:tc>
          <w:tcPr>
            <w:tcW w:w="5981" w:type="dxa"/>
            <w:tcBorders>
              <w:top w:val="single" w:color="auto" w:sz="4" w:space="0"/>
              <w:left w:val="single" w:color="auto" w:sz="4" w:space="0"/>
              <w:bottom w:val="single" w:color="auto" w:sz="4" w:space="0"/>
              <w:right w:val="single" w:color="auto" w:sz="4" w:space="0"/>
            </w:tcBorders>
          </w:tcPr>
          <w:p>
            <w:pPr>
              <w:spacing w:line="240" w:lineRule="atLeast"/>
              <w:ind w:firstLine="0" w:firstLineChars="0"/>
              <w:rPr>
                <w:rFonts w:hint="eastAsia" w:ascii="仿宋" w:hAnsi="仿宋"/>
                <w:color w:val="auto"/>
                <w:szCs w:val="32"/>
                <w:lang w:val="eu-ES"/>
              </w:rPr>
            </w:pPr>
            <w:r>
              <w:rPr>
                <w:rFonts w:hint="eastAsia" w:ascii="仿宋" w:hAnsi="仿宋"/>
                <w:color w:val="auto"/>
                <w:szCs w:val="32"/>
              </w:rPr>
              <w:t>依据教育部《中等职业学校公共基础课课程方案》开设，以习近平新时代中国特色社会主义思想为指导，阐释中国特色社会主义的开创与发展，明确中国特色社会主义进入新时代的历史方位， 阐明中国特色社会主义建设“五位一体”总体布局的基本内容，引导学生树立对马克思主义的信仰、对中国特色社会主义的信念、对中华民族伟大复兴中国梦的信心，坚定中国特色社会主义道路自信、理论自信、制度自信、文化自信，把爱国情、强国志、报国行自觉融入坚持和发展中国特色社会主义事业、建设社会主义现代化强国、实现中华民族伟大复兴的奋斗之中。通过学习，学生能够正确认识中华民族近代以来从站起来到富起来再到强起来的发展进程；明确中国特色社会主义制度的显著优势，坚决拥护中国共产党的领导，坚定中国特色社会主义道路自信、理论自信、制度自信、文化自信；认清自己在实现中国特色社会主义新时代发展目标中的历史机遇与使命担当，以热爱祖国为立身之本、成才之基，在新时代新征程中健康成长、成才报国。</w:t>
            </w:r>
          </w:p>
        </w:tc>
        <w:tc>
          <w:tcPr>
            <w:tcW w:w="1072" w:type="dxa"/>
            <w:tcBorders>
              <w:top w:val="single" w:color="auto" w:sz="4" w:space="0"/>
              <w:left w:val="single" w:color="auto" w:sz="4" w:space="0"/>
              <w:bottom w:val="single" w:color="auto" w:sz="4" w:space="0"/>
              <w:right w:val="single" w:color="auto" w:sz="4" w:space="0"/>
            </w:tcBorders>
            <w:vAlign w:val="center"/>
          </w:tcPr>
          <w:p>
            <w:pPr>
              <w:spacing w:line="240" w:lineRule="atLeast"/>
              <w:ind w:firstLine="0" w:firstLineChars="0"/>
              <w:jc w:val="center"/>
              <w:rPr>
                <w:rFonts w:hint="eastAsia" w:ascii="仿宋" w:hAnsi="仿宋"/>
                <w:color w:val="auto"/>
                <w:szCs w:val="32"/>
              </w:rPr>
            </w:pPr>
            <w:r>
              <w:rPr>
                <w:rFonts w:hint="eastAsia" w:ascii="仿宋" w:hAnsi="仿宋"/>
                <w:color w:val="auto"/>
                <w:szCs w:val="32"/>
              </w:rPr>
              <w:t>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3" w:type="dxa"/>
            <w:tcBorders>
              <w:top w:val="single" w:color="auto" w:sz="4" w:space="0"/>
              <w:left w:val="single" w:color="auto" w:sz="4" w:space="0"/>
              <w:bottom w:val="single" w:color="auto" w:sz="4" w:space="0"/>
              <w:right w:val="single" w:color="auto" w:sz="4" w:space="0"/>
            </w:tcBorders>
            <w:vAlign w:val="center"/>
          </w:tcPr>
          <w:p>
            <w:pPr>
              <w:spacing w:line="240" w:lineRule="atLeast"/>
              <w:ind w:firstLine="0" w:firstLineChars="0"/>
              <w:jc w:val="center"/>
              <w:rPr>
                <w:rFonts w:hint="eastAsia" w:ascii="仿宋" w:hAnsi="仿宋"/>
                <w:color w:val="auto"/>
                <w:szCs w:val="32"/>
              </w:rPr>
            </w:pPr>
            <w:r>
              <w:rPr>
                <w:rFonts w:hint="eastAsia" w:ascii="仿宋" w:hAnsi="仿宋"/>
                <w:color w:val="auto"/>
                <w:szCs w:val="32"/>
              </w:rPr>
              <w:t>2</w:t>
            </w:r>
          </w:p>
        </w:tc>
        <w:tc>
          <w:tcPr>
            <w:tcW w:w="1560" w:type="dxa"/>
            <w:tcBorders>
              <w:top w:val="single" w:color="auto" w:sz="4" w:space="0"/>
              <w:left w:val="single" w:color="auto" w:sz="4" w:space="0"/>
              <w:bottom w:val="single" w:color="auto" w:sz="4" w:space="0"/>
              <w:right w:val="single" w:color="auto" w:sz="4" w:space="0"/>
            </w:tcBorders>
            <w:vAlign w:val="center"/>
          </w:tcPr>
          <w:p>
            <w:pPr>
              <w:spacing w:line="240" w:lineRule="atLeast"/>
              <w:ind w:firstLine="0" w:firstLineChars="0"/>
              <w:jc w:val="center"/>
              <w:rPr>
                <w:rFonts w:hint="eastAsia" w:ascii="仿宋" w:hAnsi="仿宋"/>
                <w:color w:val="auto"/>
                <w:szCs w:val="32"/>
              </w:rPr>
            </w:pPr>
            <w:r>
              <w:rPr>
                <w:rFonts w:hint="eastAsia" w:ascii="仿宋" w:hAnsi="仿宋"/>
                <w:color w:val="auto"/>
                <w:szCs w:val="32"/>
              </w:rPr>
              <w:t>心理健康与职业生涯</w:t>
            </w:r>
          </w:p>
        </w:tc>
        <w:tc>
          <w:tcPr>
            <w:tcW w:w="5981" w:type="dxa"/>
            <w:tcBorders>
              <w:top w:val="single" w:color="auto" w:sz="4" w:space="0"/>
              <w:left w:val="single" w:color="auto" w:sz="4" w:space="0"/>
              <w:bottom w:val="single" w:color="auto" w:sz="4" w:space="0"/>
              <w:right w:val="single" w:color="auto" w:sz="4" w:space="0"/>
            </w:tcBorders>
          </w:tcPr>
          <w:p>
            <w:pPr>
              <w:spacing w:line="240" w:lineRule="atLeast"/>
              <w:ind w:firstLine="0" w:firstLineChars="0"/>
              <w:rPr>
                <w:rFonts w:hint="eastAsia" w:ascii="仿宋" w:hAnsi="仿宋"/>
                <w:color w:val="auto"/>
                <w:szCs w:val="32"/>
                <w:lang w:val="eu-ES"/>
              </w:rPr>
            </w:pPr>
            <w:r>
              <w:rPr>
                <w:rFonts w:hint="eastAsia" w:ascii="仿宋" w:hAnsi="仿宋"/>
                <w:color w:val="auto"/>
                <w:szCs w:val="32"/>
              </w:rPr>
              <w:t>依据教育部《中等职业学校公共基础课课程方案》开设，基于社会发展对中职学生心理素质、职业生涯发展提出的新要求以及心理和谐、职业成才的培养目标，阐释心理健康知识，引导学生树立心理健康意识，掌握心理调适和职业生涯规划的方法，帮助学生正确处理生活、学习、成长和求职就业中遇到的问题，培育自立自强、敬业乐群的心理品质和自尊自信、理性平和、积极向上的良好心态，根据社会发展需要和学生心理特点进行职业生涯指导，为职业生涯发展奠定基础。通过学习，学生应能结合活动体验和社会实践，了解心理健康、职业生涯的基本知识，树立心理健康意识，掌握心理调适方法，形成适应时代发展的职业理想和职业发展观，探寻符合自身实际和社会发展的积极生活目标，养成自立自强、敬业乐群的心理品质和自尊自信、理性平和、积极向上的良好心态，提高应对挫折与适应社会的能力，掌握制订和执行职业生涯规划的方法，提升职业素养，为顺利就业创业创造条件。</w:t>
            </w:r>
          </w:p>
        </w:tc>
        <w:tc>
          <w:tcPr>
            <w:tcW w:w="1072" w:type="dxa"/>
            <w:tcBorders>
              <w:top w:val="single" w:color="auto" w:sz="4" w:space="0"/>
              <w:left w:val="single" w:color="auto" w:sz="4" w:space="0"/>
              <w:bottom w:val="single" w:color="auto" w:sz="4" w:space="0"/>
              <w:right w:val="single" w:color="auto" w:sz="4" w:space="0"/>
            </w:tcBorders>
            <w:vAlign w:val="center"/>
          </w:tcPr>
          <w:p>
            <w:pPr>
              <w:spacing w:line="240" w:lineRule="atLeast"/>
              <w:ind w:firstLine="0" w:firstLineChars="0"/>
              <w:jc w:val="center"/>
              <w:rPr>
                <w:rFonts w:hint="eastAsia" w:ascii="仿宋" w:hAnsi="仿宋"/>
                <w:color w:val="auto"/>
                <w:szCs w:val="32"/>
              </w:rPr>
            </w:pPr>
            <w:r>
              <w:rPr>
                <w:rFonts w:hint="eastAsia" w:ascii="仿宋" w:hAnsi="仿宋"/>
                <w:color w:val="auto"/>
                <w:szCs w:val="32"/>
              </w:rPr>
              <w:t>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3" w:type="dxa"/>
            <w:tcBorders>
              <w:top w:val="single" w:color="auto" w:sz="4" w:space="0"/>
              <w:left w:val="single" w:color="auto" w:sz="4" w:space="0"/>
              <w:bottom w:val="single" w:color="auto" w:sz="4" w:space="0"/>
              <w:right w:val="single" w:color="auto" w:sz="4" w:space="0"/>
            </w:tcBorders>
            <w:vAlign w:val="center"/>
          </w:tcPr>
          <w:p>
            <w:pPr>
              <w:spacing w:line="240" w:lineRule="atLeast"/>
              <w:ind w:firstLine="0" w:firstLineChars="0"/>
              <w:jc w:val="center"/>
              <w:rPr>
                <w:rFonts w:hint="eastAsia" w:ascii="仿宋" w:hAnsi="仿宋"/>
                <w:color w:val="auto"/>
                <w:szCs w:val="32"/>
              </w:rPr>
            </w:pPr>
            <w:r>
              <w:rPr>
                <w:rFonts w:hint="eastAsia" w:ascii="仿宋" w:hAnsi="仿宋"/>
                <w:color w:val="auto"/>
                <w:szCs w:val="32"/>
              </w:rPr>
              <w:t>3</w:t>
            </w:r>
          </w:p>
        </w:tc>
        <w:tc>
          <w:tcPr>
            <w:tcW w:w="1560" w:type="dxa"/>
            <w:tcBorders>
              <w:top w:val="single" w:color="auto" w:sz="4" w:space="0"/>
              <w:left w:val="single" w:color="auto" w:sz="4" w:space="0"/>
              <w:bottom w:val="single" w:color="auto" w:sz="4" w:space="0"/>
              <w:right w:val="single" w:color="auto" w:sz="4" w:space="0"/>
            </w:tcBorders>
            <w:vAlign w:val="center"/>
          </w:tcPr>
          <w:p>
            <w:pPr>
              <w:spacing w:line="240" w:lineRule="atLeast"/>
              <w:ind w:firstLine="0" w:firstLineChars="0"/>
              <w:jc w:val="center"/>
              <w:rPr>
                <w:rFonts w:hint="eastAsia" w:ascii="仿宋" w:hAnsi="仿宋"/>
                <w:color w:val="auto"/>
                <w:szCs w:val="32"/>
              </w:rPr>
            </w:pPr>
            <w:r>
              <w:rPr>
                <w:rFonts w:hint="eastAsia" w:ascii="仿宋" w:hAnsi="仿宋"/>
                <w:color w:val="auto"/>
                <w:szCs w:val="32"/>
              </w:rPr>
              <w:t>哲学与人生</w:t>
            </w:r>
          </w:p>
        </w:tc>
        <w:tc>
          <w:tcPr>
            <w:tcW w:w="5981" w:type="dxa"/>
            <w:tcBorders>
              <w:top w:val="single" w:color="auto" w:sz="4" w:space="0"/>
              <w:left w:val="single" w:color="auto" w:sz="4" w:space="0"/>
              <w:bottom w:val="single" w:color="auto" w:sz="4" w:space="0"/>
              <w:right w:val="single" w:color="auto" w:sz="4" w:space="0"/>
            </w:tcBorders>
          </w:tcPr>
          <w:p>
            <w:pPr>
              <w:spacing w:line="240" w:lineRule="atLeast"/>
              <w:ind w:firstLine="0" w:firstLineChars="0"/>
              <w:rPr>
                <w:rFonts w:hint="eastAsia" w:ascii="仿宋" w:hAnsi="仿宋"/>
                <w:color w:val="auto"/>
                <w:szCs w:val="32"/>
                <w:lang w:val="eu-ES"/>
              </w:rPr>
            </w:pPr>
            <w:r>
              <w:rPr>
                <w:rFonts w:hint="eastAsia" w:ascii="仿宋" w:hAnsi="仿宋"/>
                <w:color w:val="auto"/>
                <w:szCs w:val="32"/>
              </w:rPr>
              <w:t>依据教育部《中等职业学校公共基础课课程方案》开设，阐明马克思主义哲学是科学的世界观和方法论，讲述辩证唯物主义和历史唯物主义基本观点及其对人生成长的意义；阐述社会生活及个人成长中进行正确价值判断和行为选择的意义；引导学生弘扬和践行社会主义核心价值观，为学生成长奠定正确的世界观、人生观和价值观基础。通过学习，学生能够了解马克思主义哲学基本原理，运用辩证唯物主义和历史唯物主义观点认识世界，坚持实践第一的观点，一切从实际出发、实事求是，学会用具体问题具体分析等方法，正确认识社会问题，分析和处理个人成长中的人生问题，在生活中做出正确的价值判断和行为选择，自觉弘扬和践行社会主义核心价值观，为形成正确的世界观、人生观和价值观奠定基础</w:t>
            </w:r>
          </w:p>
        </w:tc>
        <w:tc>
          <w:tcPr>
            <w:tcW w:w="1072" w:type="dxa"/>
            <w:tcBorders>
              <w:top w:val="single" w:color="auto" w:sz="4" w:space="0"/>
              <w:left w:val="single" w:color="auto" w:sz="4" w:space="0"/>
              <w:bottom w:val="single" w:color="auto" w:sz="4" w:space="0"/>
              <w:right w:val="single" w:color="auto" w:sz="4" w:space="0"/>
            </w:tcBorders>
            <w:vAlign w:val="center"/>
          </w:tcPr>
          <w:p>
            <w:pPr>
              <w:spacing w:line="240" w:lineRule="atLeast"/>
              <w:ind w:firstLine="0" w:firstLineChars="0"/>
              <w:jc w:val="center"/>
              <w:rPr>
                <w:rFonts w:hint="eastAsia" w:ascii="仿宋" w:hAnsi="仿宋"/>
                <w:color w:val="auto"/>
                <w:szCs w:val="32"/>
              </w:rPr>
            </w:pPr>
            <w:r>
              <w:rPr>
                <w:rFonts w:hint="eastAsia" w:ascii="仿宋" w:hAnsi="仿宋"/>
                <w:color w:val="auto"/>
                <w:szCs w:val="32"/>
              </w:rPr>
              <w:t>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3" w:type="dxa"/>
            <w:tcBorders>
              <w:top w:val="single" w:color="auto" w:sz="4" w:space="0"/>
              <w:left w:val="single" w:color="auto" w:sz="4" w:space="0"/>
              <w:bottom w:val="single" w:color="auto" w:sz="4" w:space="0"/>
              <w:right w:val="single" w:color="auto" w:sz="4" w:space="0"/>
            </w:tcBorders>
            <w:vAlign w:val="center"/>
          </w:tcPr>
          <w:p>
            <w:pPr>
              <w:spacing w:line="240" w:lineRule="atLeast"/>
              <w:ind w:firstLine="0" w:firstLineChars="0"/>
              <w:jc w:val="center"/>
              <w:rPr>
                <w:rFonts w:hint="eastAsia" w:ascii="仿宋" w:hAnsi="仿宋"/>
                <w:color w:val="auto"/>
                <w:szCs w:val="32"/>
              </w:rPr>
            </w:pPr>
            <w:r>
              <w:rPr>
                <w:rFonts w:hint="eastAsia" w:ascii="仿宋" w:hAnsi="仿宋"/>
                <w:color w:val="auto"/>
                <w:szCs w:val="32"/>
              </w:rPr>
              <w:t>4</w:t>
            </w:r>
          </w:p>
        </w:tc>
        <w:tc>
          <w:tcPr>
            <w:tcW w:w="1560" w:type="dxa"/>
            <w:tcBorders>
              <w:top w:val="single" w:color="auto" w:sz="4" w:space="0"/>
              <w:left w:val="single" w:color="auto" w:sz="4" w:space="0"/>
              <w:bottom w:val="single" w:color="auto" w:sz="4" w:space="0"/>
              <w:right w:val="single" w:color="auto" w:sz="4" w:space="0"/>
            </w:tcBorders>
            <w:vAlign w:val="center"/>
          </w:tcPr>
          <w:p>
            <w:pPr>
              <w:spacing w:line="240" w:lineRule="atLeast"/>
              <w:ind w:firstLine="0" w:firstLineChars="0"/>
              <w:jc w:val="center"/>
              <w:rPr>
                <w:rFonts w:hint="eastAsia" w:ascii="仿宋" w:hAnsi="仿宋"/>
                <w:color w:val="auto"/>
                <w:szCs w:val="32"/>
              </w:rPr>
            </w:pPr>
            <w:r>
              <w:rPr>
                <w:rFonts w:hint="eastAsia" w:ascii="仿宋" w:hAnsi="仿宋"/>
                <w:color w:val="auto"/>
                <w:szCs w:val="32"/>
              </w:rPr>
              <w:t>职业道德与法治</w:t>
            </w:r>
          </w:p>
        </w:tc>
        <w:tc>
          <w:tcPr>
            <w:tcW w:w="5981" w:type="dxa"/>
            <w:tcBorders>
              <w:top w:val="single" w:color="auto" w:sz="4" w:space="0"/>
              <w:left w:val="single" w:color="auto" w:sz="4" w:space="0"/>
              <w:bottom w:val="single" w:color="auto" w:sz="4" w:space="0"/>
              <w:right w:val="single" w:color="auto" w:sz="4" w:space="0"/>
            </w:tcBorders>
          </w:tcPr>
          <w:p>
            <w:pPr>
              <w:spacing w:line="240" w:lineRule="atLeast"/>
              <w:ind w:firstLine="0" w:firstLineChars="0"/>
              <w:rPr>
                <w:rFonts w:hint="eastAsia" w:ascii="仿宋" w:hAnsi="仿宋"/>
                <w:color w:val="auto"/>
                <w:szCs w:val="32"/>
                <w:lang w:val="eu-ES"/>
              </w:rPr>
            </w:pPr>
            <w:r>
              <w:rPr>
                <w:rFonts w:hint="eastAsia" w:ascii="仿宋" w:hAnsi="仿宋"/>
                <w:color w:val="auto"/>
                <w:szCs w:val="32"/>
              </w:rPr>
              <w:t>依据教育部《中等职业学校公共基础课课程方案》开设，着眼于提高中职学生的职业道德素质和法治素养，对学生进行职业道德和法治教育。帮助学生理解全面依法治国的总目标和基本要求，了解职业道德和法律规范，增强职业道德和法治意识，养成爱岗敬业、依法办事的思维方式和行为习惯。通过学习，学生能够理解全面依法治国的总目标，了解我国新时代加强公民道德建设、践行职业道德的主要内容及其重要意义；能够掌握加强职业道德修养的主要方法，初步具备依法维权和有序参与公共事务的能力；能够根据社会发展需要、结合自身实际， 以道德和法律的要求规范自己的言行，做恪守道德规范、尊法学法守法用法的好公民。</w:t>
            </w:r>
          </w:p>
        </w:tc>
        <w:tc>
          <w:tcPr>
            <w:tcW w:w="1072" w:type="dxa"/>
            <w:tcBorders>
              <w:top w:val="single" w:color="auto" w:sz="4" w:space="0"/>
              <w:left w:val="single" w:color="auto" w:sz="4" w:space="0"/>
              <w:bottom w:val="single" w:color="auto" w:sz="4" w:space="0"/>
              <w:right w:val="single" w:color="auto" w:sz="4" w:space="0"/>
            </w:tcBorders>
            <w:vAlign w:val="center"/>
          </w:tcPr>
          <w:p>
            <w:pPr>
              <w:spacing w:line="240" w:lineRule="atLeast"/>
              <w:ind w:firstLine="0" w:firstLineChars="0"/>
              <w:jc w:val="center"/>
              <w:rPr>
                <w:rFonts w:hint="eastAsia" w:ascii="仿宋" w:hAnsi="仿宋"/>
                <w:color w:val="auto"/>
                <w:szCs w:val="32"/>
              </w:rPr>
            </w:pPr>
            <w:r>
              <w:rPr>
                <w:rFonts w:hint="eastAsia" w:ascii="仿宋" w:hAnsi="仿宋"/>
                <w:color w:val="auto"/>
                <w:szCs w:val="32"/>
              </w:rPr>
              <w:t>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4" w:hRule="atLeast"/>
          <w:jc w:val="center"/>
        </w:trPr>
        <w:tc>
          <w:tcPr>
            <w:tcW w:w="903" w:type="dxa"/>
            <w:tcBorders>
              <w:top w:val="single" w:color="auto" w:sz="4" w:space="0"/>
              <w:left w:val="single" w:color="auto" w:sz="4" w:space="0"/>
              <w:bottom w:val="single" w:color="auto" w:sz="4" w:space="0"/>
              <w:right w:val="single" w:color="auto" w:sz="4" w:space="0"/>
            </w:tcBorders>
            <w:vAlign w:val="center"/>
          </w:tcPr>
          <w:p>
            <w:pPr>
              <w:spacing w:line="240" w:lineRule="atLeast"/>
              <w:ind w:firstLine="0" w:firstLineChars="0"/>
              <w:jc w:val="center"/>
              <w:rPr>
                <w:rFonts w:hint="eastAsia" w:ascii="仿宋" w:hAnsi="仿宋"/>
                <w:color w:val="auto"/>
                <w:szCs w:val="32"/>
              </w:rPr>
            </w:pPr>
            <w:r>
              <w:rPr>
                <w:rFonts w:hint="eastAsia" w:ascii="仿宋" w:hAnsi="仿宋"/>
                <w:color w:val="auto"/>
                <w:szCs w:val="32"/>
              </w:rPr>
              <w:t>5</w:t>
            </w:r>
          </w:p>
        </w:tc>
        <w:tc>
          <w:tcPr>
            <w:tcW w:w="1560" w:type="dxa"/>
            <w:tcBorders>
              <w:top w:val="single" w:color="auto" w:sz="4" w:space="0"/>
              <w:left w:val="single" w:color="auto" w:sz="4" w:space="0"/>
              <w:bottom w:val="single" w:color="auto" w:sz="4" w:space="0"/>
              <w:right w:val="single" w:color="auto" w:sz="4" w:space="0"/>
            </w:tcBorders>
            <w:vAlign w:val="center"/>
          </w:tcPr>
          <w:p>
            <w:pPr>
              <w:spacing w:line="240" w:lineRule="atLeast"/>
              <w:ind w:firstLine="0" w:firstLineChars="0"/>
              <w:jc w:val="center"/>
              <w:rPr>
                <w:rFonts w:hint="eastAsia" w:ascii="仿宋" w:hAnsi="仿宋"/>
                <w:color w:val="auto"/>
                <w:szCs w:val="32"/>
              </w:rPr>
            </w:pPr>
            <w:r>
              <w:rPr>
                <w:rFonts w:hint="eastAsia" w:ascii="仿宋" w:hAnsi="仿宋"/>
                <w:color w:val="auto"/>
                <w:szCs w:val="32"/>
              </w:rPr>
              <w:t>历史（中国历史、世界历史）</w:t>
            </w:r>
          </w:p>
        </w:tc>
        <w:tc>
          <w:tcPr>
            <w:tcW w:w="5981" w:type="dxa"/>
            <w:tcBorders>
              <w:top w:val="single" w:color="auto" w:sz="4" w:space="0"/>
              <w:left w:val="single" w:color="auto" w:sz="4" w:space="0"/>
              <w:bottom w:val="single" w:color="auto" w:sz="4" w:space="0"/>
              <w:right w:val="single" w:color="auto" w:sz="4" w:space="0"/>
            </w:tcBorders>
          </w:tcPr>
          <w:p>
            <w:pPr>
              <w:spacing w:line="240" w:lineRule="atLeast"/>
              <w:ind w:firstLine="0" w:firstLineChars="0"/>
              <w:rPr>
                <w:rFonts w:hint="eastAsia" w:ascii="仿宋" w:hAnsi="仿宋"/>
                <w:color w:val="auto"/>
                <w:szCs w:val="32"/>
                <w:lang w:val="eu-ES"/>
              </w:rPr>
            </w:pPr>
            <w:r>
              <w:rPr>
                <w:rFonts w:hint="eastAsia" w:ascii="仿宋" w:hAnsi="仿宋"/>
                <w:color w:val="auto"/>
                <w:szCs w:val="32"/>
              </w:rPr>
              <w:t>依据教育部《中等职业学校公共基础课课程方案》开设，本课程是在义务教育历史课程的基础上，以唯物史观为指导，促进中等职业学校学生进一步了解人类社会形态从低级到高级发展的基本脉络、基本规律和优秀文化成果；从历史的角度了解和思考人与人、人与社会、人与自然的关系，增强历史使命感和社会责任感；进一步弘扬以爱国主义为核心的民族精神和以改革创新为核心的时代精神， 培育和践行社会主义核心价值观；树立正确的历史观、民族观、国家观和文化观；塑造健全的人格，养成职业精神，培养德智体美劳全面发展的社会主义建设者和接班人。</w:t>
            </w:r>
          </w:p>
        </w:tc>
        <w:tc>
          <w:tcPr>
            <w:tcW w:w="1072" w:type="dxa"/>
            <w:tcBorders>
              <w:top w:val="single" w:color="auto" w:sz="4" w:space="0"/>
              <w:left w:val="single" w:color="auto" w:sz="4" w:space="0"/>
              <w:bottom w:val="single" w:color="auto" w:sz="4" w:space="0"/>
              <w:right w:val="single" w:color="auto" w:sz="4" w:space="0"/>
            </w:tcBorders>
            <w:vAlign w:val="center"/>
          </w:tcPr>
          <w:p>
            <w:pPr>
              <w:spacing w:line="240" w:lineRule="atLeast"/>
              <w:ind w:firstLine="0" w:firstLineChars="0"/>
              <w:jc w:val="center"/>
              <w:rPr>
                <w:rFonts w:hint="eastAsia" w:ascii="仿宋" w:hAnsi="仿宋"/>
                <w:color w:val="auto"/>
                <w:szCs w:val="32"/>
              </w:rPr>
            </w:pPr>
            <w:r>
              <w:rPr>
                <w:rFonts w:hint="eastAsia" w:ascii="仿宋" w:hAnsi="仿宋"/>
                <w:color w:val="auto"/>
                <w:szCs w:val="32"/>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3" w:type="dxa"/>
            <w:tcBorders>
              <w:top w:val="single" w:color="auto" w:sz="4" w:space="0"/>
              <w:left w:val="single" w:color="auto" w:sz="4" w:space="0"/>
              <w:bottom w:val="single" w:color="auto" w:sz="4" w:space="0"/>
              <w:right w:val="single" w:color="auto" w:sz="4" w:space="0"/>
            </w:tcBorders>
            <w:vAlign w:val="center"/>
          </w:tcPr>
          <w:p>
            <w:pPr>
              <w:spacing w:line="240" w:lineRule="atLeast"/>
              <w:ind w:firstLine="0" w:firstLineChars="0"/>
              <w:jc w:val="center"/>
              <w:rPr>
                <w:rFonts w:hint="eastAsia" w:ascii="仿宋" w:hAnsi="仿宋"/>
                <w:color w:val="auto"/>
                <w:szCs w:val="32"/>
              </w:rPr>
            </w:pPr>
            <w:r>
              <w:rPr>
                <w:rFonts w:hint="eastAsia" w:ascii="仿宋" w:hAnsi="仿宋"/>
                <w:color w:val="auto"/>
                <w:szCs w:val="32"/>
              </w:rPr>
              <w:t>6</w:t>
            </w:r>
          </w:p>
        </w:tc>
        <w:tc>
          <w:tcPr>
            <w:tcW w:w="1560" w:type="dxa"/>
            <w:tcBorders>
              <w:top w:val="single" w:color="auto" w:sz="4" w:space="0"/>
              <w:left w:val="single" w:color="auto" w:sz="4" w:space="0"/>
              <w:bottom w:val="single" w:color="auto" w:sz="4" w:space="0"/>
              <w:right w:val="single" w:color="auto" w:sz="4" w:space="0"/>
            </w:tcBorders>
            <w:vAlign w:val="center"/>
          </w:tcPr>
          <w:p>
            <w:pPr>
              <w:spacing w:line="240" w:lineRule="atLeast"/>
              <w:ind w:firstLine="0" w:firstLineChars="0"/>
              <w:jc w:val="center"/>
              <w:rPr>
                <w:rFonts w:hint="eastAsia" w:ascii="仿宋" w:hAnsi="仿宋"/>
                <w:color w:val="auto"/>
                <w:szCs w:val="32"/>
              </w:rPr>
            </w:pPr>
            <w:r>
              <w:rPr>
                <w:rFonts w:hint="eastAsia" w:ascii="仿宋" w:hAnsi="仿宋"/>
                <w:color w:val="auto"/>
                <w:szCs w:val="32"/>
              </w:rPr>
              <w:t>语文</w:t>
            </w:r>
          </w:p>
        </w:tc>
        <w:tc>
          <w:tcPr>
            <w:tcW w:w="5981" w:type="dxa"/>
            <w:tcBorders>
              <w:top w:val="single" w:color="auto" w:sz="4" w:space="0"/>
              <w:left w:val="single" w:color="auto" w:sz="4" w:space="0"/>
              <w:bottom w:val="single" w:color="auto" w:sz="4" w:space="0"/>
              <w:right w:val="single" w:color="auto" w:sz="4" w:space="0"/>
            </w:tcBorders>
          </w:tcPr>
          <w:p>
            <w:pPr>
              <w:spacing w:line="240" w:lineRule="atLeast"/>
              <w:ind w:firstLine="0" w:firstLineChars="0"/>
              <w:rPr>
                <w:rFonts w:hint="eastAsia" w:ascii="仿宋" w:hAnsi="仿宋"/>
                <w:color w:val="auto"/>
                <w:szCs w:val="32"/>
              </w:rPr>
            </w:pPr>
            <w:r>
              <w:rPr>
                <w:rFonts w:hint="eastAsia" w:ascii="仿宋" w:hAnsi="仿宋"/>
                <w:color w:val="auto"/>
                <w:szCs w:val="32"/>
              </w:rPr>
              <w:t>依据教育部《中等职业学校公共基础课课程方案》开设，语文课程对于全面贯彻党的教育方针，落实立德树人根本任务，发展素质教育，推进教育公平，培养德智体美劳全面发展的社会主义建设者和接班人具有重要作用。是在义务教育的基础上，进一步培养学生掌握基础知识和基本技能，强化关键能力，使学生具有较强的语言文字运用能力、思维能力和审美能力，传承和弘扬中华优秀文化，接受人类进步文化，汲取人类文明优秀成果，形成良好的思想道德品质、科学素养和人文素养， 为学生学好专业知识与技能，提高就业创业能力和终身发展能力，成为全面发展的高素质劳动者和技术技能人才奠定基础。</w:t>
            </w:r>
          </w:p>
          <w:p>
            <w:pPr>
              <w:spacing w:line="240" w:lineRule="atLeast"/>
              <w:ind w:firstLine="0" w:firstLineChars="0"/>
              <w:rPr>
                <w:rFonts w:hint="eastAsia" w:ascii="仿宋" w:hAnsi="仿宋"/>
                <w:color w:val="auto"/>
                <w:szCs w:val="32"/>
              </w:rPr>
            </w:pPr>
          </w:p>
        </w:tc>
        <w:tc>
          <w:tcPr>
            <w:tcW w:w="1072" w:type="dxa"/>
            <w:tcBorders>
              <w:top w:val="single" w:color="auto" w:sz="4" w:space="0"/>
              <w:left w:val="single" w:color="auto" w:sz="4" w:space="0"/>
              <w:bottom w:val="single" w:color="auto" w:sz="4" w:space="0"/>
              <w:right w:val="single" w:color="auto" w:sz="4" w:space="0"/>
            </w:tcBorders>
            <w:vAlign w:val="center"/>
          </w:tcPr>
          <w:p>
            <w:pPr>
              <w:spacing w:line="240" w:lineRule="atLeast"/>
              <w:ind w:firstLine="0" w:firstLineChars="0"/>
              <w:jc w:val="center"/>
              <w:rPr>
                <w:rFonts w:hint="eastAsia" w:ascii="仿宋" w:hAnsi="仿宋"/>
                <w:color w:val="auto"/>
                <w:szCs w:val="32"/>
              </w:rPr>
            </w:pPr>
            <w:r>
              <w:rPr>
                <w:rFonts w:hint="eastAsia" w:ascii="仿宋" w:hAnsi="仿宋"/>
                <w:color w:val="auto"/>
                <w:szCs w:val="32"/>
              </w:rPr>
              <w:t>198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4" w:hRule="atLeast"/>
          <w:jc w:val="center"/>
        </w:trPr>
        <w:tc>
          <w:tcPr>
            <w:tcW w:w="903" w:type="dxa"/>
            <w:tcBorders>
              <w:top w:val="single" w:color="auto" w:sz="4" w:space="0"/>
              <w:left w:val="single" w:color="auto" w:sz="4" w:space="0"/>
              <w:bottom w:val="single" w:color="auto" w:sz="4" w:space="0"/>
              <w:right w:val="single" w:color="auto" w:sz="4" w:space="0"/>
            </w:tcBorders>
            <w:vAlign w:val="center"/>
          </w:tcPr>
          <w:p>
            <w:pPr>
              <w:spacing w:line="240" w:lineRule="atLeast"/>
              <w:ind w:firstLine="0" w:firstLineChars="0"/>
              <w:jc w:val="center"/>
              <w:rPr>
                <w:rFonts w:hint="eastAsia" w:ascii="仿宋" w:hAnsi="仿宋"/>
                <w:color w:val="auto"/>
                <w:szCs w:val="32"/>
              </w:rPr>
            </w:pPr>
            <w:r>
              <w:rPr>
                <w:rFonts w:hint="eastAsia" w:ascii="仿宋" w:hAnsi="仿宋"/>
                <w:color w:val="auto"/>
                <w:szCs w:val="32"/>
              </w:rPr>
              <w:t>7</w:t>
            </w:r>
          </w:p>
        </w:tc>
        <w:tc>
          <w:tcPr>
            <w:tcW w:w="1560" w:type="dxa"/>
            <w:tcBorders>
              <w:top w:val="single" w:color="auto" w:sz="4" w:space="0"/>
              <w:left w:val="single" w:color="auto" w:sz="4" w:space="0"/>
              <w:bottom w:val="single" w:color="auto" w:sz="4" w:space="0"/>
              <w:right w:val="single" w:color="auto" w:sz="4" w:space="0"/>
            </w:tcBorders>
            <w:vAlign w:val="center"/>
          </w:tcPr>
          <w:p>
            <w:pPr>
              <w:spacing w:line="240" w:lineRule="atLeast"/>
              <w:ind w:firstLine="0" w:firstLineChars="0"/>
              <w:jc w:val="center"/>
              <w:rPr>
                <w:rFonts w:hint="eastAsia" w:ascii="仿宋" w:hAnsi="仿宋"/>
                <w:color w:val="auto"/>
                <w:szCs w:val="32"/>
              </w:rPr>
            </w:pPr>
            <w:r>
              <w:rPr>
                <w:rFonts w:hint="eastAsia" w:ascii="仿宋" w:hAnsi="仿宋"/>
                <w:color w:val="auto"/>
                <w:szCs w:val="32"/>
              </w:rPr>
              <w:t>数学</w:t>
            </w:r>
          </w:p>
        </w:tc>
        <w:tc>
          <w:tcPr>
            <w:tcW w:w="5981" w:type="dxa"/>
            <w:tcBorders>
              <w:top w:val="single" w:color="auto" w:sz="4" w:space="0"/>
              <w:left w:val="single" w:color="auto" w:sz="4" w:space="0"/>
              <w:bottom w:val="single" w:color="auto" w:sz="4" w:space="0"/>
              <w:right w:val="single" w:color="auto" w:sz="4" w:space="0"/>
            </w:tcBorders>
          </w:tcPr>
          <w:p>
            <w:pPr>
              <w:spacing w:line="240" w:lineRule="atLeast"/>
              <w:ind w:firstLine="0" w:firstLineChars="0"/>
              <w:rPr>
                <w:rFonts w:hint="eastAsia" w:ascii="仿宋" w:hAnsi="仿宋"/>
                <w:color w:val="auto"/>
                <w:szCs w:val="32"/>
              </w:rPr>
            </w:pPr>
            <w:r>
              <w:rPr>
                <w:rFonts w:hint="eastAsia" w:ascii="仿宋" w:hAnsi="仿宋"/>
                <w:color w:val="auto"/>
                <w:szCs w:val="32"/>
              </w:rPr>
              <w:t>依据教育部《中等职业学校公共基础课课程方案》开设，中职数学课程是使中等职业学校学生获得进一步学习和职业发展所必需的数学知识、数学技能、数学方法、数学思想和活动经验；具备中 等职业学校数学学科核心素养，形成在继续学习和未来工作中运用数学知识和经验发现问题的意识、运用数学的思想方法和工具解决问题的能力；具备一定的科 学精神和工匠精神，养成良好的道德品质，增强创新意识，成为德智体美劳全面发展的高素质劳动者和技术技能人才。</w:t>
            </w:r>
          </w:p>
        </w:tc>
        <w:tc>
          <w:tcPr>
            <w:tcW w:w="1072" w:type="dxa"/>
            <w:tcBorders>
              <w:top w:val="single" w:color="auto" w:sz="4" w:space="0"/>
              <w:left w:val="single" w:color="auto" w:sz="4" w:space="0"/>
              <w:bottom w:val="single" w:color="auto" w:sz="4" w:space="0"/>
              <w:right w:val="single" w:color="auto" w:sz="4" w:space="0"/>
            </w:tcBorders>
            <w:vAlign w:val="center"/>
          </w:tcPr>
          <w:p>
            <w:pPr>
              <w:spacing w:line="240" w:lineRule="atLeast"/>
              <w:ind w:firstLine="0" w:firstLineChars="0"/>
              <w:jc w:val="center"/>
              <w:rPr>
                <w:rFonts w:hint="eastAsia" w:ascii="仿宋" w:hAnsi="仿宋"/>
                <w:color w:val="auto"/>
                <w:szCs w:val="32"/>
              </w:rPr>
            </w:pPr>
            <w:r>
              <w:rPr>
                <w:rFonts w:hint="eastAsia" w:ascii="仿宋" w:hAnsi="仿宋"/>
                <w:color w:val="auto"/>
                <w:szCs w:val="32"/>
              </w:rPr>
              <w:t>144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3" w:type="dxa"/>
            <w:tcBorders>
              <w:top w:val="single" w:color="auto" w:sz="4" w:space="0"/>
              <w:left w:val="single" w:color="auto" w:sz="4" w:space="0"/>
              <w:bottom w:val="single" w:color="auto" w:sz="4" w:space="0"/>
              <w:right w:val="single" w:color="auto" w:sz="4" w:space="0"/>
            </w:tcBorders>
            <w:vAlign w:val="center"/>
          </w:tcPr>
          <w:p>
            <w:pPr>
              <w:spacing w:line="240" w:lineRule="atLeast"/>
              <w:ind w:firstLine="0" w:firstLineChars="0"/>
              <w:jc w:val="center"/>
              <w:rPr>
                <w:rFonts w:hint="eastAsia" w:ascii="仿宋" w:hAnsi="仿宋"/>
                <w:color w:val="auto"/>
                <w:szCs w:val="32"/>
              </w:rPr>
            </w:pPr>
            <w:r>
              <w:rPr>
                <w:rFonts w:hint="eastAsia" w:ascii="仿宋" w:hAnsi="仿宋"/>
                <w:color w:val="auto"/>
                <w:szCs w:val="32"/>
              </w:rPr>
              <w:t>8</w:t>
            </w:r>
          </w:p>
        </w:tc>
        <w:tc>
          <w:tcPr>
            <w:tcW w:w="1560" w:type="dxa"/>
            <w:tcBorders>
              <w:top w:val="single" w:color="auto" w:sz="4" w:space="0"/>
              <w:left w:val="single" w:color="auto" w:sz="4" w:space="0"/>
              <w:bottom w:val="single" w:color="auto" w:sz="4" w:space="0"/>
              <w:right w:val="single" w:color="auto" w:sz="4" w:space="0"/>
            </w:tcBorders>
            <w:vAlign w:val="center"/>
          </w:tcPr>
          <w:p>
            <w:pPr>
              <w:spacing w:line="240" w:lineRule="atLeast"/>
              <w:ind w:firstLine="0" w:firstLineChars="0"/>
              <w:jc w:val="center"/>
              <w:rPr>
                <w:rFonts w:hint="eastAsia" w:ascii="仿宋" w:hAnsi="仿宋"/>
                <w:color w:val="auto"/>
                <w:szCs w:val="32"/>
              </w:rPr>
            </w:pPr>
            <w:r>
              <w:rPr>
                <w:rFonts w:hint="eastAsia" w:ascii="仿宋" w:hAnsi="仿宋"/>
                <w:color w:val="auto"/>
                <w:szCs w:val="32"/>
              </w:rPr>
              <w:t>英语</w:t>
            </w:r>
          </w:p>
        </w:tc>
        <w:tc>
          <w:tcPr>
            <w:tcW w:w="5981" w:type="dxa"/>
            <w:tcBorders>
              <w:top w:val="single" w:color="auto" w:sz="4" w:space="0"/>
              <w:left w:val="single" w:color="auto" w:sz="4" w:space="0"/>
              <w:bottom w:val="single" w:color="auto" w:sz="4" w:space="0"/>
              <w:right w:val="single" w:color="auto" w:sz="4" w:space="0"/>
            </w:tcBorders>
          </w:tcPr>
          <w:p>
            <w:pPr>
              <w:spacing w:line="240" w:lineRule="atLeast"/>
              <w:ind w:firstLine="0" w:firstLineChars="0"/>
              <w:rPr>
                <w:rFonts w:hint="eastAsia" w:ascii="仿宋" w:hAnsi="仿宋"/>
                <w:color w:val="auto"/>
                <w:szCs w:val="32"/>
              </w:rPr>
            </w:pPr>
            <w:r>
              <w:rPr>
                <w:rFonts w:hint="eastAsia" w:ascii="仿宋" w:hAnsi="仿宋"/>
                <w:color w:val="auto"/>
                <w:szCs w:val="32"/>
              </w:rPr>
              <w:t>依据</w:t>
            </w:r>
            <w:r>
              <w:rPr>
                <w:rFonts w:hint="eastAsia" w:ascii="仿宋" w:hAnsi="仿宋"/>
                <w:color w:val="auto"/>
                <w:szCs w:val="32"/>
                <w:lang w:eastAsia="zh-CN"/>
              </w:rPr>
              <w:t>教育部</w:t>
            </w:r>
            <w:r>
              <w:rPr>
                <w:rFonts w:hint="eastAsia" w:ascii="仿宋" w:hAnsi="仿宋"/>
                <w:color w:val="auto"/>
                <w:szCs w:val="32"/>
              </w:rPr>
              <w:t>《</w:t>
            </w:r>
            <w:r>
              <w:rPr>
                <w:rFonts w:hint="eastAsia" w:ascii="仿宋" w:hAnsi="仿宋"/>
                <w:color w:val="auto"/>
                <w:szCs w:val="32"/>
                <w:lang w:eastAsia="zh-CN"/>
              </w:rPr>
              <w:t>中等职业学校公共基础课课程方案</w:t>
            </w:r>
            <w:r>
              <w:rPr>
                <w:rFonts w:hint="eastAsia" w:ascii="仿宋" w:hAnsi="仿宋"/>
                <w:color w:val="auto"/>
                <w:szCs w:val="32"/>
              </w:rPr>
              <w:t>》开设，中职英语课程是在义务教育基础上，帮助学生进一步学习语 言基础知识，提高听、说、读、写等语言技能，发展中等职业学校英语学科核心 素养；引导学生在真实情境中开展语言实践活动，认识文化的多样性，形成开放 包容的态度，发展健康的审美情趣；理解思维差异，增强国际理解，坚定文化自 信；帮助学生树立正确的世界观、人生观和价值观，自觉践行社会主义核心价值 观，成为德智体美劳全面发展的高素质劳动者和技术技能人才。</w:t>
            </w:r>
          </w:p>
        </w:tc>
        <w:tc>
          <w:tcPr>
            <w:tcW w:w="1072" w:type="dxa"/>
            <w:tcBorders>
              <w:top w:val="single" w:color="auto" w:sz="4" w:space="0"/>
              <w:left w:val="single" w:color="auto" w:sz="4" w:space="0"/>
              <w:bottom w:val="single" w:color="auto" w:sz="4" w:space="0"/>
              <w:right w:val="single" w:color="auto" w:sz="4" w:space="0"/>
            </w:tcBorders>
            <w:vAlign w:val="center"/>
          </w:tcPr>
          <w:p>
            <w:pPr>
              <w:spacing w:line="240" w:lineRule="atLeast"/>
              <w:ind w:firstLine="0" w:firstLineChars="0"/>
              <w:jc w:val="center"/>
              <w:rPr>
                <w:rFonts w:hint="eastAsia" w:ascii="仿宋" w:hAnsi="仿宋"/>
                <w:color w:val="auto"/>
                <w:szCs w:val="32"/>
              </w:rPr>
            </w:pPr>
            <w:r>
              <w:rPr>
                <w:rFonts w:hint="eastAsia" w:ascii="仿宋" w:hAnsi="仿宋"/>
                <w:color w:val="auto"/>
                <w:szCs w:val="32"/>
              </w:rPr>
              <w:t>144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3" w:type="dxa"/>
            <w:tcBorders>
              <w:top w:val="single" w:color="auto" w:sz="4" w:space="0"/>
              <w:left w:val="single" w:color="auto" w:sz="4" w:space="0"/>
              <w:bottom w:val="single" w:color="auto" w:sz="4" w:space="0"/>
              <w:right w:val="single" w:color="auto" w:sz="4" w:space="0"/>
            </w:tcBorders>
            <w:vAlign w:val="center"/>
          </w:tcPr>
          <w:p>
            <w:pPr>
              <w:spacing w:line="240" w:lineRule="atLeast"/>
              <w:ind w:firstLine="0" w:firstLineChars="0"/>
              <w:jc w:val="center"/>
              <w:rPr>
                <w:rFonts w:hint="eastAsia" w:ascii="仿宋" w:hAnsi="仿宋"/>
                <w:color w:val="auto"/>
                <w:szCs w:val="32"/>
              </w:rPr>
            </w:pPr>
            <w:r>
              <w:rPr>
                <w:rFonts w:hint="eastAsia" w:ascii="仿宋" w:hAnsi="仿宋"/>
                <w:color w:val="auto"/>
                <w:szCs w:val="32"/>
              </w:rPr>
              <w:t>9</w:t>
            </w:r>
          </w:p>
        </w:tc>
        <w:tc>
          <w:tcPr>
            <w:tcW w:w="1560" w:type="dxa"/>
            <w:tcBorders>
              <w:top w:val="single" w:color="auto" w:sz="4" w:space="0"/>
              <w:left w:val="single" w:color="auto" w:sz="4" w:space="0"/>
              <w:bottom w:val="single" w:color="auto" w:sz="4" w:space="0"/>
              <w:right w:val="single" w:color="auto" w:sz="4" w:space="0"/>
            </w:tcBorders>
            <w:vAlign w:val="center"/>
          </w:tcPr>
          <w:p>
            <w:pPr>
              <w:spacing w:line="240" w:lineRule="atLeast"/>
              <w:ind w:firstLine="0" w:firstLineChars="0"/>
              <w:jc w:val="center"/>
              <w:rPr>
                <w:rFonts w:hint="eastAsia" w:ascii="仿宋" w:hAnsi="仿宋"/>
                <w:color w:val="auto"/>
                <w:szCs w:val="32"/>
              </w:rPr>
            </w:pPr>
            <w:r>
              <w:rPr>
                <w:rFonts w:hint="eastAsia" w:ascii="仿宋" w:hAnsi="仿宋"/>
                <w:color w:val="auto"/>
                <w:szCs w:val="32"/>
              </w:rPr>
              <w:t>艺术</w:t>
            </w:r>
          </w:p>
        </w:tc>
        <w:tc>
          <w:tcPr>
            <w:tcW w:w="5981" w:type="dxa"/>
            <w:tcBorders>
              <w:top w:val="single" w:color="auto" w:sz="4" w:space="0"/>
              <w:left w:val="single" w:color="auto" w:sz="4" w:space="0"/>
              <w:bottom w:val="single" w:color="auto" w:sz="4" w:space="0"/>
              <w:right w:val="single" w:color="auto" w:sz="4" w:space="0"/>
            </w:tcBorders>
          </w:tcPr>
          <w:p>
            <w:pPr>
              <w:spacing w:line="240" w:lineRule="atLeast"/>
              <w:ind w:firstLine="0" w:firstLineChars="0"/>
              <w:rPr>
                <w:rFonts w:hint="eastAsia" w:ascii="仿宋" w:hAnsi="仿宋"/>
                <w:color w:val="auto"/>
                <w:szCs w:val="32"/>
                <w:lang w:eastAsia="zh-CN"/>
              </w:rPr>
            </w:pPr>
            <w:r>
              <w:rPr>
                <w:rFonts w:hint="eastAsia" w:ascii="仿宋" w:hAnsi="仿宋"/>
                <w:color w:val="auto"/>
                <w:szCs w:val="32"/>
              </w:rPr>
              <w:t>依据</w:t>
            </w:r>
            <w:r>
              <w:rPr>
                <w:rFonts w:hint="eastAsia" w:ascii="仿宋" w:hAnsi="仿宋"/>
                <w:color w:val="auto"/>
                <w:szCs w:val="32"/>
                <w:lang w:eastAsia="zh-CN"/>
              </w:rPr>
              <w:t>教育部</w:t>
            </w:r>
            <w:r>
              <w:rPr>
                <w:rFonts w:hint="eastAsia" w:ascii="仿宋" w:hAnsi="仿宋"/>
                <w:color w:val="auto"/>
                <w:szCs w:val="32"/>
              </w:rPr>
              <w:t>《</w:t>
            </w:r>
            <w:r>
              <w:rPr>
                <w:rFonts w:hint="eastAsia" w:ascii="仿宋" w:hAnsi="仿宋"/>
                <w:color w:val="auto"/>
                <w:szCs w:val="32"/>
                <w:lang w:eastAsia="zh-CN"/>
              </w:rPr>
              <w:t>中等职业学校公共基础课课程方案</w:t>
            </w:r>
            <w:r>
              <w:rPr>
                <w:rFonts w:hint="eastAsia" w:ascii="仿宋" w:hAnsi="仿宋"/>
                <w:color w:val="auto"/>
                <w:szCs w:val="32"/>
              </w:rPr>
              <w:t>》开设，</w:t>
            </w:r>
            <w:r>
              <w:rPr>
                <w:rFonts w:hint="eastAsia" w:ascii="仿宋" w:hAnsi="仿宋"/>
                <w:color w:val="auto"/>
                <w:szCs w:val="32"/>
                <w:lang w:eastAsia="zh-CN"/>
              </w:rPr>
              <w:t>本</w:t>
            </w:r>
            <w:r>
              <w:rPr>
                <w:rFonts w:hint="eastAsia" w:ascii="仿宋" w:hAnsi="仿宋"/>
                <w:color w:val="auto"/>
                <w:szCs w:val="32"/>
              </w:rPr>
              <w:t>课程包含音乐、美 术、舞蹈、设计、工艺、戏剧、影视等艺术门类的综合性课程，与义务教育阶段 艺术相关课程相衔接，具有思想性、民族性、时代性、人文性、审美性和实践性, 是中等职业学校实施美育的基本途径。课程坚持立德树人，充分发挥艺术学科独特的育人功 能，以美育人，以文化人，以情动人，提高学生的审美和人文素养，积极引导学 生主动参与艺术学习和实践，进一步积累和掌握艺术基础知识、基本技能和方法, 培养学生感受美、鉴赏美、表现美、创造美的能力，帮助学生塑造美好心灵，健 全健康人格，厚植民族情感，增进文化认同，坚定文化自信，成为德智体美劳全 面发展的高素质劳动者和技术技能人才。</w:t>
            </w:r>
          </w:p>
          <w:p>
            <w:pPr>
              <w:spacing w:line="240" w:lineRule="atLeast"/>
              <w:ind w:firstLine="0" w:firstLineChars="0"/>
              <w:rPr>
                <w:rFonts w:hint="eastAsia" w:ascii="仿宋" w:hAnsi="仿宋"/>
                <w:color w:val="auto"/>
                <w:szCs w:val="32"/>
                <w:lang w:eastAsia="zh-CN"/>
              </w:rPr>
            </w:pPr>
          </w:p>
        </w:tc>
        <w:tc>
          <w:tcPr>
            <w:tcW w:w="1072" w:type="dxa"/>
            <w:tcBorders>
              <w:top w:val="single" w:color="auto" w:sz="4" w:space="0"/>
              <w:left w:val="single" w:color="auto" w:sz="4" w:space="0"/>
              <w:bottom w:val="single" w:color="auto" w:sz="4" w:space="0"/>
              <w:right w:val="single" w:color="auto" w:sz="4" w:space="0"/>
            </w:tcBorders>
            <w:vAlign w:val="center"/>
          </w:tcPr>
          <w:p>
            <w:pPr>
              <w:spacing w:line="240" w:lineRule="atLeast"/>
              <w:ind w:firstLine="0" w:firstLineChars="0"/>
              <w:jc w:val="center"/>
              <w:rPr>
                <w:rFonts w:hint="eastAsia" w:ascii="仿宋" w:hAnsi="仿宋"/>
                <w:color w:val="auto"/>
                <w:szCs w:val="32"/>
              </w:rPr>
            </w:pPr>
            <w:r>
              <w:rPr>
                <w:rFonts w:hint="eastAsia" w:ascii="仿宋" w:hAnsi="仿宋"/>
                <w:color w:val="auto"/>
                <w:szCs w:val="32"/>
              </w:rPr>
              <w:t>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3" w:type="dxa"/>
            <w:tcBorders>
              <w:top w:val="single" w:color="auto" w:sz="4" w:space="0"/>
              <w:left w:val="single" w:color="auto" w:sz="4" w:space="0"/>
              <w:bottom w:val="single" w:color="auto" w:sz="4" w:space="0"/>
              <w:right w:val="single" w:color="auto" w:sz="4" w:space="0"/>
            </w:tcBorders>
            <w:vAlign w:val="center"/>
          </w:tcPr>
          <w:p>
            <w:pPr>
              <w:spacing w:line="240" w:lineRule="atLeast"/>
              <w:ind w:firstLine="0" w:firstLineChars="0"/>
              <w:jc w:val="center"/>
              <w:rPr>
                <w:rFonts w:hint="eastAsia" w:ascii="仿宋" w:hAnsi="仿宋"/>
                <w:color w:val="auto"/>
                <w:szCs w:val="32"/>
              </w:rPr>
            </w:pPr>
            <w:r>
              <w:rPr>
                <w:rFonts w:hint="eastAsia" w:ascii="仿宋" w:hAnsi="仿宋"/>
                <w:color w:val="auto"/>
                <w:szCs w:val="32"/>
              </w:rPr>
              <w:t>10</w:t>
            </w:r>
          </w:p>
        </w:tc>
        <w:tc>
          <w:tcPr>
            <w:tcW w:w="1560" w:type="dxa"/>
            <w:tcBorders>
              <w:top w:val="single" w:color="auto" w:sz="4" w:space="0"/>
              <w:left w:val="single" w:color="auto" w:sz="4" w:space="0"/>
              <w:bottom w:val="single" w:color="auto" w:sz="4" w:space="0"/>
              <w:right w:val="single" w:color="auto" w:sz="4" w:space="0"/>
            </w:tcBorders>
            <w:vAlign w:val="center"/>
          </w:tcPr>
          <w:p>
            <w:pPr>
              <w:spacing w:line="240" w:lineRule="atLeast"/>
              <w:ind w:firstLine="0" w:firstLineChars="0"/>
              <w:jc w:val="center"/>
              <w:rPr>
                <w:rFonts w:hint="eastAsia" w:ascii="仿宋" w:hAnsi="仿宋"/>
                <w:color w:val="auto"/>
                <w:szCs w:val="32"/>
              </w:rPr>
            </w:pPr>
            <w:r>
              <w:rPr>
                <w:rFonts w:hint="eastAsia" w:ascii="仿宋" w:hAnsi="仿宋"/>
                <w:color w:val="auto"/>
                <w:szCs w:val="32"/>
              </w:rPr>
              <w:t>信息技术</w:t>
            </w:r>
          </w:p>
        </w:tc>
        <w:tc>
          <w:tcPr>
            <w:tcW w:w="5981" w:type="dxa"/>
            <w:tcBorders>
              <w:top w:val="single" w:color="auto" w:sz="4" w:space="0"/>
              <w:left w:val="single" w:color="auto" w:sz="4" w:space="0"/>
              <w:bottom w:val="single" w:color="auto" w:sz="4" w:space="0"/>
              <w:right w:val="single" w:color="auto" w:sz="4" w:space="0"/>
            </w:tcBorders>
          </w:tcPr>
          <w:p>
            <w:pPr>
              <w:spacing w:line="240" w:lineRule="atLeast"/>
              <w:ind w:firstLine="0" w:firstLineChars="0"/>
              <w:rPr>
                <w:rFonts w:hint="eastAsia" w:ascii="仿宋" w:hAnsi="仿宋"/>
                <w:color w:val="auto"/>
                <w:szCs w:val="32"/>
                <w:lang w:eastAsia="zh-CN"/>
              </w:rPr>
            </w:pPr>
            <w:r>
              <w:rPr>
                <w:rFonts w:hint="eastAsia" w:ascii="仿宋" w:hAnsi="仿宋"/>
                <w:color w:val="auto"/>
                <w:szCs w:val="32"/>
              </w:rPr>
              <w:t>依据</w:t>
            </w:r>
            <w:r>
              <w:rPr>
                <w:rFonts w:hint="eastAsia" w:ascii="仿宋" w:hAnsi="仿宋"/>
                <w:color w:val="auto"/>
                <w:szCs w:val="32"/>
                <w:lang w:eastAsia="zh-CN"/>
              </w:rPr>
              <w:t>教育部</w:t>
            </w:r>
            <w:r>
              <w:rPr>
                <w:rFonts w:hint="eastAsia" w:ascii="仿宋" w:hAnsi="仿宋"/>
                <w:color w:val="auto"/>
                <w:szCs w:val="32"/>
              </w:rPr>
              <w:t>《</w:t>
            </w:r>
            <w:r>
              <w:rPr>
                <w:rFonts w:hint="eastAsia" w:ascii="仿宋" w:hAnsi="仿宋"/>
                <w:color w:val="auto"/>
                <w:szCs w:val="32"/>
                <w:lang w:eastAsia="zh-CN"/>
              </w:rPr>
              <w:t>中等职业学校公共基础课课程方案</w:t>
            </w:r>
            <w:r>
              <w:rPr>
                <w:rFonts w:hint="eastAsia" w:ascii="仿宋" w:hAnsi="仿宋"/>
                <w:color w:val="auto"/>
                <w:szCs w:val="32"/>
              </w:rPr>
              <w:t>》开设</w:t>
            </w:r>
            <w:r>
              <w:rPr>
                <w:rFonts w:hint="eastAsia" w:ascii="仿宋" w:hAnsi="仿宋"/>
                <w:color w:val="auto"/>
                <w:szCs w:val="32"/>
                <w:lang w:eastAsia="zh-CN"/>
              </w:rPr>
              <w:t>，</w:t>
            </w:r>
            <w:r>
              <w:rPr>
                <w:rFonts w:hint="eastAsia" w:ascii="仿宋" w:hAnsi="仿宋"/>
                <w:color w:val="auto"/>
                <w:szCs w:val="32"/>
              </w:rPr>
              <w:t>学生通过对 信息技术基础知识与技能的学习，有助于增强信息意识、发展计算思维、提高数 字化学习与创新能力、树立正确的信息社会价值观和责任感，培养符合时代要求 的信息素养与适应职业发展需要的信息能力。</w:t>
            </w:r>
            <w:r>
              <w:rPr>
                <w:rFonts w:hint="eastAsia" w:ascii="仿宋" w:hAnsi="仿宋"/>
                <w:color w:val="auto"/>
                <w:szCs w:val="32"/>
                <w:lang w:eastAsia="zh-CN"/>
              </w:rPr>
              <w:t>本</w:t>
            </w:r>
            <w:r>
              <w:rPr>
                <w:rFonts w:hint="eastAsia" w:ascii="仿宋" w:hAnsi="仿宋"/>
                <w:color w:val="auto"/>
                <w:szCs w:val="32"/>
              </w:rPr>
              <w:t>课程的任务是全面贯彻党的教育方针，落实立德树人 根本任务，满足国家信息化发展战略对人才培养的要求，围绕中等职业学校信息 技术学科核心素养，吸纳相关领域的前沿成果，引导学生通过对信息技术知识与 技能的学习和应用实践，增强信息意识，掌握信息化环境中生产、生活与学习技 能，提高参与信息社会的责任感与行为能力，为就业和未来发展奠定基础，成为 德智体美^^全面发展的高素质劳动者和技术技能人才。</w:t>
            </w:r>
            <w:r>
              <w:rPr>
                <w:rFonts w:hint="eastAsia" w:ascii="仿宋" w:hAnsi="仿宋"/>
                <w:color w:val="auto"/>
                <w:szCs w:val="32"/>
                <w:lang w:eastAsia="zh-CN"/>
              </w:rPr>
              <w:t xml:space="preserve">   </w:t>
            </w:r>
          </w:p>
        </w:tc>
        <w:tc>
          <w:tcPr>
            <w:tcW w:w="1072" w:type="dxa"/>
            <w:tcBorders>
              <w:top w:val="single" w:color="auto" w:sz="4" w:space="0"/>
              <w:left w:val="single" w:color="auto" w:sz="4" w:space="0"/>
              <w:bottom w:val="single" w:color="auto" w:sz="4" w:space="0"/>
              <w:right w:val="single" w:color="auto" w:sz="4" w:space="0"/>
            </w:tcBorders>
            <w:vAlign w:val="center"/>
          </w:tcPr>
          <w:p>
            <w:pPr>
              <w:spacing w:line="240" w:lineRule="atLeast"/>
              <w:ind w:firstLine="0" w:firstLineChars="0"/>
              <w:jc w:val="center"/>
              <w:rPr>
                <w:rFonts w:hint="eastAsia" w:ascii="仿宋" w:hAnsi="仿宋"/>
                <w:color w:val="auto"/>
                <w:szCs w:val="32"/>
              </w:rPr>
            </w:pPr>
            <w:r>
              <w:rPr>
                <w:rFonts w:hint="eastAsia" w:ascii="仿宋" w:hAnsi="仿宋"/>
                <w:color w:val="auto"/>
                <w:szCs w:val="32"/>
              </w:rPr>
              <w:t>108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3" w:type="dxa"/>
            <w:tcBorders>
              <w:top w:val="single" w:color="auto" w:sz="4" w:space="0"/>
              <w:left w:val="single" w:color="auto" w:sz="4" w:space="0"/>
              <w:bottom w:val="single" w:color="auto" w:sz="4" w:space="0"/>
              <w:right w:val="single" w:color="auto" w:sz="4" w:space="0"/>
            </w:tcBorders>
            <w:vAlign w:val="center"/>
          </w:tcPr>
          <w:p>
            <w:pPr>
              <w:spacing w:line="240" w:lineRule="atLeast"/>
              <w:ind w:firstLine="0" w:firstLineChars="0"/>
              <w:jc w:val="center"/>
              <w:rPr>
                <w:rFonts w:hint="eastAsia" w:ascii="仿宋" w:hAnsi="仿宋"/>
                <w:color w:val="auto"/>
                <w:szCs w:val="32"/>
              </w:rPr>
            </w:pPr>
            <w:r>
              <w:rPr>
                <w:rFonts w:hint="eastAsia" w:ascii="仿宋" w:hAnsi="仿宋"/>
                <w:color w:val="auto"/>
                <w:szCs w:val="32"/>
              </w:rPr>
              <w:t>11</w:t>
            </w:r>
          </w:p>
        </w:tc>
        <w:tc>
          <w:tcPr>
            <w:tcW w:w="1560" w:type="dxa"/>
            <w:tcBorders>
              <w:top w:val="single" w:color="auto" w:sz="4" w:space="0"/>
              <w:left w:val="single" w:color="auto" w:sz="4" w:space="0"/>
              <w:bottom w:val="single" w:color="auto" w:sz="4" w:space="0"/>
              <w:right w:val="single" w:color="auto" w:sz="4" w:space="0"/>
            </w:tcBorders>
            <w:vAlign w:val="center"/>
          </w:tcPr>
          <w:p>
            <w:pPr>
              <w:spacing w:line="240" w:lineRule="atLeast"/>
              <w:ind w:firstLine="0" w:firstLineChars="0"/>
              <w:jc w:val="center"/>
              <w:rPr>
                <w:rFonts w:hint="eastAsia" w:ascii="仿宋" w:hAnsi="仿宋"/>
                <w:color w:val="auto"/>
                <w:szCs w:val="32"/>
              </w:rPr>
            </w:pPr>
            <w:r>
              <w:rPr>
                <w:rFonts w:hint="eastAsia" w:ascii="仿宋" w:hAnsi="仿宋"/>
                <w:color w:val="auto"/>
                <w:szCs w:val="32"/>
              </w:rPr>
              <w:t>体育与健康</w:t>
            </w:r>
          </w:p>
        </w:tc>
        <w:tc>
          <w:tcPr>
            <w:tcW w:w="5981" w:type="dxa"/>
            <w:tcBorders>
              <w:top w:val="single" w:color="auto" w:sz="4" w:space="0"/>
              <w:left w:val="single" w:color="auto" w:sz="4" w:space="0"/>
              <w:bottom w:val="single" w:color="auto" w:sz="4" w:space="0"/>
              <w:right w:val="single" w:color="auto" w:sz="4" w:space="0"/>
            </w:tcBorders>
          </w:tcPr>
          <w:p>
            <w:pPr>
              <w:spacing w:line="240" w:lineRule="atLeast"/>
              <w:ind w:firstLine="0" w:firstLineChars="0"/>
              <w:rPr>
                <w:rFonts w:hint="eastAsia" w:ascii="仿宋" w:hAnsi="仿宋"/>
                <w:color w:val="auto"/>
                <w:szCs w:val="32"/>
                <w:lang w:eastAsia="zh-CN"/>
              </w:rPr>
            </w:pPr>
            <w:r>
              <w:rPr>
                <w:rFonts w:hint="eastAsia" w:ascii="仿宋" w:hAnsi="仿宋"/>
                <w:color w:val="auto"/>
                <w:szCs w:val="32"/>
              </w:rPr>
              <w:t>依据</w:t>
            </w:r>
            <w:r>
              <w:rPr>
                <w:rFonts w:hint="eastAsia" w:ascii="仿宋" w:hAnsi="仿宋"/>
                <w:color w:val="auto"/>
                <w:szCs w:val="32"/>
                <w:lang w:eastAsia="zh-CN"/>
              </w:rPr>
              <w:t>教育部</w:t>
            </w:r>
            <w:r>
              <w:rPr>
                <w:rFonts w:hint="eastAsia" w:ascii="仿宋" w:hAnsi="仿宋"/>
                <w:color w:val="auto"/>
                <w:szCs w:val="32"/>
              </w:rPr>
              <w:t>《</w:t>
            </w:r>
            <w:r>
              <w:rPr>
                <w:rFonts w:hint="eastAsia" w:ascii="仿宋" w:hAnsi="仿宋"/>
                <w:color w:val="auto"/>
                <w:szCs w:val="32"/>
                <w:lang w:eastAsia="zh-CN"/>
              </w:rPr>
              <w:t>中等职业学校公共基础课课程方案</w:t>
            </w:r>
            <w:r>
              <w:rPr>
                <w:rFonts w:hint="eastAsia" w:ascii="仿宋" w:hAnsi="仿宋"/>
                <w:color w:val="auto"/>
                <w:szCs w:val="32"/>
              </w:rPr>
              <w:t>》开设，本课程 是以身体练习为主要手段，以体育与健康的知识、技能和方法的传授为主要内 容，以培养中等职业学校学生的体育与健康学科核心素养和促进学生身心健康 发展为主要目标的综合性课程。通过传授体育与健康的知识、技能和方法，提高学生的体育运动能 力，培养运动爱好和专长，使学生养成终身体育锻炼的习惯，形成健康的行为 与生活方式，健全人格，强健体魄，具备身心健康和职业生涯发展必备的体育 与健康学科核心素养，引领</w:t>
            </w:r>
            <w:r>
              <w:rPr>
                <w:rFonts w:hint="eastAsia" w:ascii="仿宋" w:hAnsi="仿宋"/>
                <w:color w:val="auto"/>
                <w:szCs w:val="32"/>
                <w:lang w:eastAsia="zh-CN"/>
              </w:rPr>
              <w:t>学生</w:t>
            </w:r>
            <w:r>
              <w:rPr>
                <w:rFonts w:hint="eastAsia" w:ascii="仿宋" w:hAnsi="仿宋"/>
                <w:color w:val="auto"/>
                <w:szCs w:val="32"/>
              </w:rPr>
              <w:t>成为德智体美劳全面发展的高素质劳动者和技术 技能人才</w:t>
            </w:r>
            <w:r>
              <w:rPr>
                <w:rFonts w:hint="eastAsia" w:ascii="仿宋" w:hAnsi="仿宋"/>
                <w:color w:val="auto"/>
                <w:szCs w:val="32"/>
                <w:lang w:eastAsia="zh-CN"/>
              </w:rPr>
              <w:t>。</w:t>
            </w:r>
          </w:p>
        </w:tc>
        <w:tc>
          <w:tcPr>
            <w:tcW w:w="1072" w:type="dxa"/>
            <w:tcBorders>
              <w:top w:val="single" w:color="auto" w:sz="4" w:space="0"/>
              <w:left w:val="single" w:color="auto" w:sz="4" w:space="0"/>
              <w:bottom w:val="single" w:color="auto" w:sz="4" w:space="0"/>
              <w:right w:val="single" w:color="auto" w:sz="4" w:space="0"/>
            </w:tcBorders>
            <w:vAlign w:val="center"/>
          </w:tcPr>
          <w:p>
            <w:pPr>
              <w:spacing w:line="240" w:lineRule="atLeast"/>
              <w:ind w:firstLine="0" w:firstLineChars="0"/>
              <w:jc w:val="center"/>
              <w:rPr>
                <w:rFonts w:hint="eastAsia" w:ascii="仿宋" w:hAnsi="仿宋"/>
                <w:color w:val="auto"/>
                <w:szCs w:val="32"/>
              </w:rPr>
            </w:pPr>
            <w:r>
              <w:rPr>
                <w:rFonts w:hint="eastAsia" w:ascii="仿宋" w:hAnsi="仿宋"/>
                <w:color w:val="auto"/>
                <w:szCs w:val="32"/>
              </w:rPr>
              <w:t>144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3" w:type="dxa"/>
            <w:tcBorders>
              <w:top w:val="single" w:color="auto" w:sz="4" w:space="0"/>
              <w:left w:val="single" w:color="auto" w:sz="4" w:space="0"/>
              <w:bottom w:val="single" w:color="auto" w:sz="4" w:space="0"/>
              <w:right w:val="single" w:color="auto" w:sz="4" w:space="0"/>
            </w:tcBorders>
            <w:vAlign w:val="center"/>
          </w:tcPr>
          <w:p>
            <w:pPr>
              <w:spacing w:line="240" w:lineRule="atLeast"/>
              <w:ind w:firstLine="0" w:firstLineChars="0"/>
              <w:jc w:val="center"/>
              <w:rPr>
                <w:rFonts w:hint="eastAsia" w:ascii="仿宋" w:hAnsi="仿宋"/>
                <w:color w:val="auto"/>
                <w:szCs w:val="32"/>
              </w:rPr>
            </w:pPr>
            <w:r>
              <w:rPr>
                <w:rFonts w:hint="eastAsia" w:ascii="仿宋" w:hAnsi="仿宋"/>
                <w:color w:val="auto"/>
                <w:szCs w:val="32"/>
              </w:rPr>
              <w:t>12</w:t>
            </w:r>
          </w:p>
        </w:tc>
        <w:tc>
          <w:tcPr>
            <w:tcW w:w="1560" w:type="dxa"/>
            <w:tcBorders>
              <w:top w:val="single" w:color="auto" w:sz="4" w:space="0"/>
              <w:left w:val="single" w:color="auto" w:sz="4" w:space="0"/>
              <w:bottom w:val="single" w:color="auto" w:sz="4" w:space="0"/>
              <w:right w:val="single" w:color="auto" w:sz="4" w:space="0"/>
            </w:tcBorders>
            <w:vAlign w:val="center"/>
          </w:tcPr>
          <w:p>
            <w:pPr>
              <w:spacing w:line="240" w:lineRule="atLeast"/>
              <w:ind w:firstLine="0" w:firstLineChars="0"/>
              <w:jc w:val="center"/>
              <w:rPr>
                <w:rFonts w:hint="eastAsia" w:ascii="仿宋" w:hAnsi="仿宋"/>
                <w:color w:val="auto"/>
                <w:szCs w:val="32"/>
              </w:rPr>
            </w:pPr>
            <w:r>
              <w:rPr>
                <w:rFonts w:hint="eastAsia" w:ascii="仿宋" w:hAnsi="仿宋"/>
                <w:color w:val="auto"/>
                <w:szCs w:val="32"/>
              </w:rPr>
              <w:t>劳动法（选修）</w:t>
            </w:r>
          </w:p>
        </w:tc>
        <w:tc>
          <w:tcPr>
            <w:tcW w:w="5981" w:type="dxa"/>
            <w:tcBorders>
              <w:top w:val="single" w:color="auto" w:sz="4" w:space="0"/>
              <w:left w:val="single" w:color="auto" w:sz="4" w:space="0"/>
              <w:bottom w:val="single" w:color="auto" w:sz="4" w:space="0"/>
              <w:right w:val="single" w:color="auto" w:sz="4" w:space="0"/>
            </w:tcBorders>
          </w:tcPr>
          <w:p>
            <w:pPr>
              <w:spacing w:line="240" w:lineRule="atLeast"/>
              <w:ind w:firstLine="0" w:firstLineChars="0"/>
              <w:rPr>
                <w:rFonts w:hint="eastAsia" w:ascii="仿宋" w:hAnsi="仿宋"/>
                <w:color w:val="auto"/>
                <w:szCs w:val="32"/>
              </w:rPr>
            </w:pPr>
            <w:r>
              <w:rPr>
                <w:rFonts w:hint="eastAsia" w:ascii="仿宋" w:hAnsi="仿宋"/>
                <w:color w:val="auto"/>
                <w:szCs w:val="32"/>
              </w:rPr>
              <w:t>本课程为选修课程，以“劳动法是维护劳动者权益之法”为基本理念，贯穿整个教学和学习过程，从劳动法的基本理论出发，学习劳动法律关系、促进就业与劳动保护、社会保险、劳动合同、工资工时、劳动保护制度等内容，通过学习，使学生掌握劳动法的基本制度和内容，培养学生运用劳动法知识分析和解决现实生活中实际问题的能力，懂得劳动者在劳动者享有的权利和承担的义务，依法签订和履行劳动合同，依法保护自己的合法权益。</w:t>
            </w:r>
          </w:p>
        </w:tc>
        <w:tc>
          <w:tcPr>
            <w:tcW w:w="1072" w:type="dxa"/>
            <w:tcBorders>
              <w:top w:val="single" w:color="auto" w:sz="4" w:space="0"/>
              <w:left w:val="single" w:color="auto" w:sz="4" w:space="0"/>
              <w:bottom w:val="single" w:color="auto" w:sz="4" w:space="0"/>
              <w:right w:val="single" w:color="auto" w:sz="4" w:space="0"/>
            </w:tcBorders>
            <w:vAlign w:val="center"/>
          </w:tcPr>
          <w:p>
            <w:pPr>
              <w:spacing w:line="240" w:lineRule="atLeast"/>
              <w:ind w:firstLine="0" w:firstLineChars="0"/>
              <w:jc w:val="center"/>
              <w:rPr>
                <w:rFonts w:hint="eastAsia" w:ascii="仿宋" w:hAnsi="仿宋"/>
                <w:color w:val="auto"/>
                <w:szCs w:val="32"/>
              </w:rPr>
            </w:pPr>
            <w:r>
              <w:rPr>
                <w:rFonts w:hint="eastAsia" w:ascii="仿宋" w:hAnsi="仿宋"/>
                <w:color w:val="auto"/>
                <w:szCs w:val="32"/>
              </w:rPr>
              <w:t>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3" w:type="dxa"/>
            <w:tcBorders>
              <w:top w:val="single" w:color="auto" w:sz="4" w:space="0"/>
              <w:left w:val="single" w:color="auto" w:sz="4" w:space="0"/>
              <w:bottom w:val="single" w:color="auto" w:sz="4" w:space="0"/>
              <w:right w:val="single" w:color="auto" w:sz="4" w:space="0"/>
            </w:tcBorders>
            <w:vAlign w:val="center"/>
          </w:tcPr>
          <w:p>
            <w:pPr>
              <w:spacing w:line="240" w:lineRule="atLeast"/>
              <w:ind w:firstLine="0" w:firstLineChars="0"/>
              <w:jc w:val="center"/>
              <w:rPr>
                <w:rFonts w:hint="eastAsia" w:ascii="仿宋" w:hAnsi="仿宋"/>
                <w:color w:val="auto"/>
                <w:szCs w:val="32"/>
              </w:rPr>
            </w:pPr>
            <w:r>
              <w:rPr>
                <w:rFonts w:hint="eastAsia" w:ascii="仿宋" w:hAnsi="仿宋"/>
                <w:color w:val="auto"/>
                <w:szCs w:val="32"/>
              </w:rPr>
              <w:t>13</w:t>
            </w:r>
          </w:p>
        </w:tc>
        <w:tc>
          <w:tcPr>
            <w:tcW w:w="1560" w:type="dxa"/>
            <w:tcBorders>
              <w:top w:val="single" w:color="auto" w:sz="4" w:space="0"/>
              <w:left w:val="single" w:color="auto" w:sz="4" w:space="0"/>
              <w:bottom w:val="single" w:color="auto" w:sz="4" w:space="0"/>
              <w:right w:val="single" w:color="auto" w:sz="4" w:space="0"/>
            </w:tcBorders>
            <w:vAlign w:val="center"/>
          </w:tcPr>
          <w:p>
            <w:pPr>
              <w:spacing w:line="240" w:lineRule="atLeast"/>
              <w:ind w:firstLine="0" w:firstLineChars="0"/>
              <w:jc w:val="center"/>
              <w:rPr>
                <w:rFonts w:hint="eastAsia" w:ascii="仿宋" w:hAnsi="仿宋"/>
                <w:color w:val="auto"/>
                <w:szCs w:val="32"/>
              </w:rPr>
            </w:pPr>
            <w:r>
              <w:rPr>
                <w:rFonts w:hint="eastAsia" w:ascii="仿宋" w:hAnsi="仿宋"/>
                <w:color w:val="auto"/>
                <w:szCs w:val="32"/>
              </w:rPr>
              <w:t>国学（选修）</w:t>
            </w:r>
          </w:p>
        </w:tc>
        <w:tc>
          <w:tcPr>
            <w:tcW w:w="5981" w:type="dxa"/>
            <w:tcBorders>
              <w:top w:val="single" w:color="auto" w:sz="4" w:space="0"/>
              <w:left w:val="single" w:color="auto" w:sz="4" w:space="0"/>
              <w:bottom w:val="single" w:color="auto" w:sz="4" w:space="0"/>
              <w:right w:val="single" w:color="auto" w:sz="4" w:space="0"/>
            </w:tcBorders>
          </w:tcPr>
          <w:p>
            <w:pPr>
              <w:spacing w:line="240" w:lineRule="atLeast"/>
              <w:ind w:firstLine="0" w:firstLineChars="0"/>
              <w:rPr>
                <w:rFonts w:hint="eastAsia" w:ascii="仿宋" w:hAnsi="仿宋"/>
                <w:color w:val="auto"/>
                <w:szCs w:val="32"/>
              </w:rPr>
            </w:pPr>
            <w:r>
              <w:rPr>
                <w:rFonts w:hint="eastAsia" w:ascii="仿宋" w:hAnsi="仿宋"/>
                <w:color w:val="auto"/>
                <w:szCs w:val="32"/>
              </w:rPr>
              <w:t>本课程是为适应现代社会对全面协调发展的人才的需求而开设的公共选修课程。以中国传统文化为内容，旨在普及国学知识，提升国学素养，提振民族自信，增强民族凝聚力，为学生的未来发展提供人文素养的支持和不竭的动力，为培养全面发展的高素质人才打下坚实基础，增强其就业竞争力和社会适应能力。课程总体要求是通过教学，使学生了解国学基本知识，了解对国人影响深远的国学思想和文化，使学生具备自觉追求高雅、仁善和礼义的能力，形成以崇德尚礼、尊师重道、博爱仁善为基本内容的人文素养。</w:t>
            </w:r>
          </w:p>
        </w:tc>
        <w:tc>
          <w:tcPr>
            <w:tcW w:w="1072" w:type="dxa"/>
            <w:tcBorders>
              <w:top w:val="single" w:color="auto" w:sz="4" w:space="0"/>
              <w:left w:val="single" w:color="auto" w:sz="4" w:space="0"/>
              <w:bottom w:val="single" w:color="auto" w:sz="4" w:space="0"/>
              <w:right w:val="single" w:color="auto" w:sz="4" w:space="0"/>
            </w:tcBorders>
            <w:vAlign w:val="center"/>
          </w:tcPr>
          <w:p>
            <w:pPr>
              <w:spacing w:line="240" w:lineRule="atLeast"/>
              <w:ind w:firstLine="0" w:firstLineChars="0"/>
              <w:jc w:val="center"/>
              <w:rPr>
                <w:rFonts w:hint="eastAsia" w:ascii="仿宋" w:hAnsi="仿宋"/>
                <w:color w:val="auto"/>
                <w:szCs w:val="32"/>
              </w:rPr>
            </w:pPr>
            <w:r>
              <w:rPr>
                <w:rFonts w:hint="eastAsia" w:ascii="仿宋" w:hAnsi="仿宋"/>
                <w:color w:val="auto"/>
                <w:szCs w:val="32"/>
              </w:rPr>
              <w:t>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3" w:type="dxa"/>
            <w:tcBorders>
              <w:top w:val="single" w:color="auto" w:sz="4" w:space="0"/>
              <w:left w:val="single" w:color="auto" w:sz="4" w:space="0"/>
              <w:bottom w:val="single" w:color="auto" w:sz="4" w:space="0"/>
              <w:right w:val="single" w:color="auto" w:sz="4" w:space="0"/>
            </w:tcBorders>
            <w:vAlign w:val="center"/>
          </w:tcPr>
          <w:p>
            <w:pPr>
              <w:spacing w:line="240" w:lineRule="atLeast"/>
              <w:ind w:firstLine="0" w:firstLineChars="0"/>
              <w:jc w:val="center"/>
              <w:rPr>
                <w:rFonts w:hint="eastAsia" w:ascii="仿宋" w:hAnsi="仿宋"/>
                <w:color w:val="auto"/>
                <w:szCs w:val="32"/>
              </w:rPr>
            </w:pPr>
            <w:r>
              <w:rPr>
                <w:rFonts w:hint="eastAsia" w:ascii="仿宋" w:hAnsi="仿宋"/>
                <w:color w:val="auto"/>
                <w:szCs w:val="32"/>
              </w:rPr>
              <w:t>14</w:t>
            </w:r>
          </w:p>
        </w:tc>
        <w:tc>
          <w:tcPr>
            <w:tcW w:w="1560" w:type="dxa"/>
            <w:tcBorders>
              <w:top w:val="single" w:color="auto" w:sz="4" w:space="0"/>
              <w:left w:val="single" w:color="auto" w:sz="4" w:space="0"/>
              <w:bottom w:val="single" w:color="auto" w:sz="4" w:space="0"/>
              <w:right w:val="single" w:color="auto" w:sz="4" w:space="0"/>
            </w:tcBorders>
            <w:vAlign w:val="center"/>
          </w:tcPr>
          <w:p>
            <w:pPr>
              <w:spacing w:line="240" w:lineRule="atLeast"/>
              <w:ind w:firstLine="0" w:firstLineChars="0"/>
              <w:jc w:val="center"/>
              <w:rPr>
                <w:rFonts w:hint="eastAsia" w:ascii="仿宋" w:hAnsi="仿宋"/>
                <w:color w:val="auto"/>
                <w:szCs w:val="32"/>
              </w:rPr>
            </w:pPr>
            <w:r>
              <w:rPr>
                <w:rFonts w:hint="eastAsia" w:ascii="仿宋" w:hAnsi="仿宋"/>
                <w:color w:val="auto"/>
                <w:szCs w:val="32"/>
              </w:rPr>
              <w:t>民族文化（八桂文化）（选修）</w:t>
            </w:r>
          </w:p>
        </w:tc>
        <w:tc>
          <w:tcPr>
            <w:tcW w:w="5981" w:type="dxa"/>
            <w:tcBorders>
              <w:top w:val="single" w:color="auto" w:sz="4" w:space="0"/>
              <w:left w:val="single" w:color="auto" w:sz="4" w:space="0"/>
              <w:bottom w:val="single" w:color="auto" w:sz="4" w:space="0"/>
              <w:right w:val="single" w:color="auto" w:sz="4" w:space="0"/>
            </w:tcBorders>
          </w:tcPr>
          <w:p>
            <w:pPr>
              <w:spacing w:line="240" w:lineRule="atLeast"/>
              <w:ind w:firstLine="0" w:firstLineChars="0"/>
              <w:rPr>
                <w:rFonts w:hint="eastAsia" w:ascii="仿宋" w:hAnsi="仿宋"/>
                <w:color w:val="auto"/>
                <w:szCs w:val="32"/>
              </w:rPr>
            </w:pPr>
            <w:r>
              <w:rPr>
                <w:rFonts w:hint="eastAsia" w:ascii="仿宋" w:hAnsi="仿宋"/>
                <w:color w:val="auto"/>
                <w:szCs w:val="32"/>
              </w:rPr>
              <w:t>本课程是一门中等职业学校人文素质课程，是公共基础选修课。本课程以文化鉴赏为切入点，向学生们介绍广西独特的文化现象，引导学生透过这些具体的、表层的文化现象理解和把握广西文化的深层内涵和价值，并获得个体独特的感受和体验。本课程旨在用健康向上的文化来陶冶学生的思想情操，提高他们的思想认识水平，提升人文精神境界。培养学生对本土文化的认知和感情，了解本土文化发展的历史、八桂大地的风土人情等，丰富学生的人文知识，激发学生热爱祖国热爱家乡的家国情怀。</w:t>
            </w:r>
          </w:p>
        </w:tc>
        <w:tc>
          <w:tcPr>
            <w:tcW w:w="1072" w:type="dxa"/>
            <w:tcBorders>
              <w:top w:val="single" w:color="auto" w:sz="4" w:space="0"/>
              <w:left w:val="single" w:color="auto" w:sz="4" w:space="0"/>
              <w:bottom w:val="single" w:color="auto" w:sz="4" w:space="0"/>
              <w:right w:val="single" w:color="auto" w:sz="4" w:space="0"/>
            </w:tcBorders>
            <w:vAlign w:val="center"/>
          </w:tcPr>
          <w:p>
            <w:pPr>
              <w:spacing w:line="240" w:lineRule="atLeast"/>
              <w:ind w:firstLine="0" w:firstLineChars="0"/>
              <w:jc w:val="center"/>
              <w:rPr>
                <w:rFonts w:hint="eastAsia" w:ascii="仿宋" w:hAnsi="仿宋"/>
                <w:color w:val="auto"/>
                <w:szCs w:val="32"/>
              </w:rPr>
            </w:pPr>
            <w:r>
              <w:rPr>
                <w:rFonts w:hint="eastAsia" w:ascii="仿宋" w:hAnsi="仿宋"/>
                <w:color w:val="auto"/>
                <w:szCs w:val="32"/>
              </w:rPr>
              <w:t>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jc w:val="center"/>
        </w:trPr>
        <w:tc>
          <w:tcPr>
            <w:tcW w:w="8444" w:type="dxa"/>
            <w:gridSpan w:val="3"/>
            <w:tcBorders>
              <w:top w:val="single" w:color="auto" w:sz="4" w:space="0"/>
              <w:left w:val="single" w:color="auto" w:sz="4" w:space="0"/>
              <w:bottom w:val="single" w:color="auto" w:sz="4" w:space="0"/>
              <w:right w:val="single" w:color="auto" w:sz="4" w:space="0"/>
            </w:tcBorders>
            <w:vAlign w:val="center"/>
          </w:tcPr>
          <w:p>
            <w:pPr>
              <w:spacing w:line="240" w:lineRule="atLeast"/>
              <w:ind w:firstLine="0" w:firstLineChars="0"/>
              <w:jc w:val="center"/>
              <w:rPr>
                <w:rFonts w:hint="eastAsia" w:ascii="仿宋" w:hAnsi="仿宋"/>
                <w:color w:val="auto"/>
                <w:szCs w:val="32"/>
              </w:rPr>
            </w:pPr>
            <w:r>
              <w:rPr>
                <w:rFonts w:hint="eastAsia" w:ascii="仿宋" w:hAnsi="仿宋"/>
                <w:color w:val="auto"/>
                <w:szCs w:val="32"/>
              </w:rPr>
              <w:t>合计</w:t>
            </w:r>
          </w:p>
        </w:tc>
        <w:tc>
          <w:tcPr>
            <w:tcW w:w="1072" w:type="dxa"/>
            <w:tcBorders>
              <w:top w:val="single" w:color="auto" w:sz="4" w:space="0"/>
              <w:left w:val="single" w:color="auto" w:sz="4" w:space="0"/>
              <w:bottom w:val="single" w:color="auto" w:sz="4" w:space="0"/>
              <w:right w:val="single" w:color="auto" w:sz="4" w:space="0"/>
            </w:tcBorders>
            <w:vAlign w:val="center"/>
          </w:tcPr>
          <w:p>
            <w:pPr>
              <w:spacing w:line="240" w:lineRule="atLeast"/>
              <w:ind w:firstLine="0" w:firstLineChars="0"/>
              <w:jc w:val="center"/>
              <w:rPr>
                <w:rFonts w:hint="eastAsia" w:ascii="仿宋" w:hAnsi="仿宋"/>
                <w:color w:val="auto"/>
                <w:szCs w:val="32"/>
              </w:rPr>
            </w:pPr>
            <w:r>
              <w:rPr>
                <w:rFonts w:hint="eastAsia" w:ascii="仿宋" w:hAnsi="仿宋"/>
                <w:color w:val="auto"/>
                <w:szCs w:val="32"/>
              </w:rPr>
              <w:t>1098</w:t>
            </w:r>
          </w:p>
        </w:tc>
      </w:tr>
    </w:tbl>
    <w:p>
      <w:pPr>
        <w:ind w:firstLine="640"/>
      </w:pPr>
    </w:p>
    <w:p>
      <w:pPr>
        <w:pStyle w:val="2"/>
        <w:numPr>
          <w:ilvl w:val="0"/>
          <w:numId w:val="2"/>
        </w:numPr>
        <w:ind w:firstLine="643"/>
        <w:rPr>
          <w:rFonts w:hint="eastAsia" w:ascii="楷体" w:hAnsi="楷体" w:eastAsia="楷体" w:cs="楷体"/>
        </w:rPr>
      </w:pPr>
      <w:r>
        <w:rPr>
          <w:rFonts w:hint="eastAsia" w:ascii="楷体" w:hAnsi="楷体" w:eastAsia="楷体" w:cs="楷体"/>
        </w:rPr>
        <w:t>专业课程</w:t>
      </w:r>
    </w:p>
    <w:p>
      <w:pPr>
        <w:pStyle w:val="4"/>
        <w:ind w:firstLine="643"/>
        <w:rPr>
          <w:rFonts w:hint="eastAsia" w:ascii="仿宋" w:hAnsi="仿宋" w:eastAsia="仿宋" w:cs="仿宋"/>
        </w:rPr>
      </w:pPr>
      <w:r>
        <w:rPr>
          <w:rFonts w:hint="eastAsia" w:ascii="仿宋" w:hAnsi="仿宋" w:eastAsia="仿宋" w:cs="仿宋"/>
        </w:rPr>
        <w:t>1.专业基础课</w:t>
      </w:r>
    </w:p>
    <w:tbl>
      <w:tblPr>
        <w:tblStyle w:val="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2"/>
        <w:gridCol w:w="1537"/>
        <w:gridCol w:w="5527"/>
        <w:gridCol w:w="10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1008" w:type="dxa"/>
            <w:vAlign w:val="center"/>
          </w:tcPr>
          <w:p>
            <w:pPr>
              <w:spacing w:line="240" w:lineRule="atLeast"/>
              <w:ind w:firstLine="0" w:firstLineChars="0"/>
              <w:jc w:val="center"/>
              <w:rPr>
                <w:rFonts w:ascii="仿宋"/>
                <w:b/>
                <w:color w:val="auto"/>
                <w:szCs w:val="32"/>
              </w:rPr>
            </w:pPr>
            <w:r>
              <w:rPr>
                <w:rFonts w:hint="eastAsia" w:ascii="仿宋" w:hAnsi="仿宋"/>
                <w:b/>
                <w:color w:val="auto"/>
                <w:szCs w:val="32"/>
              </w:rPr>
              <w:t>序号</w:t>
            </w:r>
          </w:p>
        </w:tc>
        <w:tc>
          <w:tcPr>
            <w:tcW w:w="1638" w:type="dxa"/>
            <w:vAlign w:val="center"/>
          </w:tcPr>
          <w:p>
            <w:pPr>
              <w:spacing w:line="240" w:lineRule="atLeast"/>
              <w:ind w:firstLine="0" w:firstLineChars="0"/>
              <w:jc w:val="center"/>
              <w:rPr>
                <w:rFonts w:ascii="仿宋"/>
                <w:b/>
                <w:color w:val="auto"/>
                <w:szCs w:val="32"/>
              </w:rPr>
            </w:pPr>
            <w:r>
              <w:rPr>
                <w:rFonts w:hint="eastAsia" w:ascii="仿宋" w:hAnsi="仿宋"/>
                <w:b/>
                <w:color w:val="auto"/>
                <w:szCs w:val="32"/>
              </w:rPr>
              <w:t>课程名称</w:t>
            </w:r>
          </w:p>
        </w:tc>
        <w:tc>
          <w:tcPr>
            <w:tcW w:w="5934" w:type="dxa"/>
            <w:vAlign w:val="center"/>
          </w:tcPr>
          <w:p>
            <w:pPr>
              <w:spacing w:line="240" w:lineRule="atLeast"/>
              <w:ind w:firstLine="0" w:firstLineChars="0"/>
              <w:jc w:val="center"/>
              <w:rPr>
                <w:rFonts w:ascii="仿宋"/>
                <w:b/>
                <w:color w:val="auto"/>
                <w:szCs w:val="32"/>
              </w:rPr>
            </w:pPr>
            <w:r>
              <w:rPr>
                <w:rFonts w:hint="eastAsia" w:ascii="仿宋" w:hAnsi="仿宋"/>
                <w:b/>
                <w:color w:val="auto"/>
                <w:szCs w:val="32"/>
              </w:rPr>
              <w:t>主要教学内容和要求</w:t>
            </w:r>
          </w:p>
        </w:tc>
        <w:tc>
          <w:tcPr>
            <w:tcW w:w="1108" w:type="dxa"/>
            <w:vAlign w:val="center"/>
          </w:tcPr>
          <w:p>
            <w:pPr>
              <w:spacing w:line="240" w:lineRule="atLeast"/>
              <w:ind w:firstLine="0" w:firstLineChars="0"/>
              <w:jc w:val="center"/>
              <w:rPr>
                <w:rFonts w:ascii="仿宋"/>
                <w:b/>
                <w:color w:val="auto"/>
                <w:szCs w:val="32"/>
              </w:rPr>
            </w:pPr>
            <w:r>
              <w:rPr>
                <w:rFonts w:hint="eastAsia" w:ascii="仿宋" w:hAnsi="仿宋"/>
                <w:b/>
                <w:color w:val="auto"/>
                <w:szCs w:val="32"/>
              </w:rPr>
              <w:t>参考学时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 w:type="dxa"/>
            <w:vAlign w:val="center"/>
          </w:tcPr>
          <w:p>
            <w:pPr>
              <w:spacing w:line="240" w:lineRule="atLeast"/>
              <w:ind w:firstLine="0" w:firstLineChars="0"/>
              <w:jc w:val="center"/>
              <w:rPr>
                <w:rFonts w:ascii="仿宋"/>
                <w:color w:val="auto"/>
                <w:szCs w:val="32"/>
              </w:rPr>
            </w:pPr>
            <w:r>
              <w:rPr>
                <w:rFonts w:ascii="仿宋" w:hAnsi="仿宋"/>
                <w:color w:val="auto"/>
                <w:szCs w:val="32"/>
              </w:rPr>
              <w:t>1</w:t>
            </w:r>
          </w:p>
        </w:tc>
        <w:tc>
          <w:tcPr>
            <w:tcW w:w="1638" w:type="dxa"/>
            <w:vAlign w:val="center"/>
          </w:tcPr>
          <w:p>
            <w:pPr>
              <w:spacing w:line="240" w:lineRule="atLeast"/>
              <w:ind w:firstLine="0" w:firstLineChars="0"/>
              <w:rPr>
                <w:rFonts w:ascii="仿宋"/>
                <w:color w:val="auto"/>
                <w:szCs w:val="32"/>
              </w:rPr>
            </w:pPr>
            <w:r>
              <w:rPr>
                <w:rFonts w:hint="eastAsia" w:ascii="仿宋" w:hAnsi="仿宋"/>
                <w:color w:val="auto"/>
                <w:szCs w:val="32"/>
              </w:rPr>
              <w:t>电子商务基础</w:t>
            </w:r>
          </w:p>
        </w:tc>
        <w:tc>
          <w:tcPr>
            <w:tcW w:w="5934" w:type="dxa"/>
          </w:tcPr>
          <w:p>
            <w:pPr>
              <w:spacing w:line="240" w:lineRule="atLeast"/>
              <w:ind w:firstLine="0" w:firstLineChars="0"/>
              <w:rPr>
                <w:rFonts w:ascii="仿宋"/>
                <w:color w:val="auto"/>
                <w:szCs w:val="32"/>
              </w:rPr>
            </w:pPr>
            <w:r>
              <w:rPr>
                <w:rFonts w:hint="eastAsia" w:ascii="仿宋" w:hAnsi="仿宋"/>
                <w:color w:val="auto"/>
                <w:szCs w:val="32"/>
              </w:rPr>
              <w:t>本课程是中等职业学校电子商务专业学生必修的一门专业核心课程，其任务以电子商务业务流程为主线，系统讲述电子商务的基本概念、电子商务模式、网络支付、物流信息、电子商务安全、网络推广、电子商务法规等基础知识。</w:t>
            </w:r>
          </w:p>
        </w:tc>
        <w:tc>
          <w:tcPr>
            <w:tcW w:w="1108" w:type="dxa"/>
            <w:vAlign w:val="center"/>
          </w:tcPr>
          <w:p>
            <w:pPr>
              <w:spacing w:line="240" w:lineRule="atLeast"/>
              <w:ind w:firstLine="0" w:firstLineChars="0"/>
              <w:jc w:val="center"/>
              <w:rPr>
                <w:rFonts w:ascii="仿宋"/>
                <w:color w:val="auto"/>
                <w:szCs w:val="32"/>
              </w:rPr>
            </w:pPr>
            <w:r>
              <w:rPr>
                <w:rFonts w:hint="eastAsia" w:ascii="仿宋" w:hAnsi="仿宋"/>
                <w:color w:val="auto"/>
                <w:szCs w:val="32"/>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 w:type="dxa"/>
            <w:vAlign w:val="center"/>
          </w:tcPr>
          <w:p>
            <w:pPr>
              <w:spacing w:line="240" w:lineRule="atLeast"/>
              <w:ind w:firstLine="0" w:firstLineChars="0"/>
              <w:jc w:val="center"/>
              <w:rPr>
                <w:rFonts w:ascii="仿宋"/>
                <w:color w:val="auto"/>
                <w:szCs w:val="32"/>
              </w:rPr>
            </w:pPr>
            <w:r>
              <w:rPr>
                <w:rFonts w:ascii="仿宋" w:hAnsi="仿宋"/>
                <w:color w:val="auto"/>
                <w:szCs w:val="32"/>
              </w:rPr>
              <w:t>2</w:t>
            </w:r>
          </w:p>
        </w:tc>
        <w:tc>
          <w:tcPr>
            <w:tcW w:w="1638" w:type="dxa"/>
            <w:vAlign w:val="center"/>
          </w:tcPr>
          <w:p>
            <w:pPr>
              <w:spacing w:line="240" w:lineRule="atLeast"/>
              <w:ind w:firstLine="0" w:firstLineChars="0"/>
              <w:rPr>
                <w:rFonts w:ascii="仿宋"/>
                <w:color w:val="auto"/>
                <w:szCs w:val="32"/>
              </w:rPr>
            </w:pPr>
            <w:r>
              <w:rPr>
                <w:rFonts w:hint="eastAsia" w:ascii="仿宋" w:hAnsi="仿宋"/>
                <w:color w:val="auto"/>
                <w:szCs w:val="32"/>
              </w:rPr>
              <w:t>营销基础</w:t>
            </w:r>
          </w:p>
        </w:tc>
        <w:tc>
          <w:tcPr>
            <w:tcW w:w="5934" w:type="dxa"/>
          </w:tcPr>
          <w:p>
            <w:pPr>
              <w:spacing w:line="240" w:lineRule="atLeast"/>
              <w:ind w:firstLine="0" w:firstLineChars="0"/>
              <w:rPr>
                <w:rFonts w:ascii="仿宋"/>
                <w:color w:val="auto"/>
                <w:szCs w:val="32"/>
              </w:rPr>
            </w:pPr>
            <w:r>
              <w:rPr>
                <w:rFonts w:hint="eastAsia" w:ascii="仿宋" w:hAnsi="仿宋"/>
                <w:color w:val="auto"/>
                <w:szCs w:val="32"/>
              </w:rPr>
              <w:t>通过教学使学生掌握该课程的基本知识和分析方法，使学生对市场营销的基本内容有全面、系统的了解，并能结合实际分析与应用，适应以电子商务为核心的网络经济发展形势对人才的要求，为以后其他课程的学习和工作奠定一个坚实的基础。</w:t>
            </w:r>
          </w:p>
        </w:tc>
        <w:tc>
          <w:tcPr>
            <w:tcW w:w="1108" w:type="dxa"/>
            <w:vAlign w:val="center"/>
          </w:tcPr>
          <w:p>
            <w:pPr>
              <w:spacing w:line="240" w:lineRule="atLeast"/>
              <w:ind w:firstLine="0" w:firstLineChars="0"/>
              <w:jc w:val="center"/>
              <w:rPr>
                <w:rFonts w:ascii="仿宋"/>
                <w:color w:val="auto"/>
                <w:szCs w:val="32"/>
              </w:rPr>
            </w:pPr>
            <w:r>
              <w:rPr>
                <w:rFonts w:ascii="仿宋" w:hAnsi="仿宋"/>
                <w:color w:val="auto"/>
                <w:szCs w:val="32"/>
              </w:rPr>
              <w:t>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 w:type="dxa"/>
            <w:vAlign w:val="center"/>
          </w:tcPr>
          <w:p>
            <w:pPr>
              <w:spacing w:line="240" w:lineRule="atLeast"/>
              <w:ind w:firstLine="0" w:firstLineChars="0"/>
              <w:jc w:val="center"/>
              <w:rPr>
                <w:rFonts w:ascii="仿宋"/>
                <w:color w:val="auto"/>
                <w:szCs w:val="32"/>
              </w:rPr>
            </w:pPr>
            <w:r>
              <w:rPr>
                <w:rFonts w:ascii="仿宋" w:hAnsi="仿宋"/>
                <w:color w:val="auto"/>
                <w:szCs w:val="32"/>
              </w:rPr>
              <w:t>3</w:t>
            </w:r>
          </w:p>
        </w:tc>
        <w:tc>
          <w:tcPr>
            <w:tcW w:w="1638" w:type="dxa"/>
            <w:vAlign w:val="center"/>
          </w:tcPr>
          <w:p>
            <w:pPr>
              <w:spacing w:line="240" w:lineRule="atLeast"/>
              <w:ind w:firstLine="0" w:firstLineChars="0"/>
              <w:rPr>
                <w:rFonts w:ascii="仿宋"/>
                <w:color w:val="auto"/>
                <w:szCs w:val="32"/>
              </w:rPr>
            </w:pPr>
            <w:r>
              <w:rPr>
                <w:rFonts w:hint="eastAsia" w:ascii="仿宋" w:hAnsi="仿宋"/>
                <w:color w:val="auto"/>
                <w:szCs w:val="32"/>
              </w:rPr>
              <w:t>营销文案</w:t>
            </w:r>
          </w:p>
        </w:tc>
        <w:tc>
          <w:tcPr>
            <w:tcW w:w="5934" w:type="dxa"/>
          </w:tcPr>
          <w:p>
            <w:pPr>
              <w:spacing w:line="240" w:lineRule="atLeast"/>
              <w:ind w:firstLine="0" w:firstLineChars="0"/>
              <w:rPr>
                <w:rFonts w:ascii="仿宋"/>
                <w:color w:val="auto"/>
                <w:szCs w:val="32"/>
              </w:rPr>
            </w:pPr>
            <w:r>
              <w:rPr>
                <w:rFonts w:hint="eastAsia" w:ascii="仿宋" w:hAnsi="仿宋"/>
                <w:color w:val="auto"/>
                <w:szCs w:val="32"/>
              </w:rPr>
              <w:t>通过课程的学习，以培养学生营销意识，掌握策划知识；从营销的角度，培养学生网站策划、网络营销策划以及传统营销策划的能力；提高学生的策划素质和营销文案的写作能力。</w:t>
            </w:r>
          </w:p>
        </w:tc>
        <w:tc>
          <w:tcPr>
            <w:tcW w:w="1108" w:type="dxa"/>
            <w:vAlign w:val="center"/>
          </w:tcPr>
          <w:p>
            <w:pPr>
              <w:spacing w:line="240" w:lineRule="atLeast"/>
              <w:ind w:firstLine="0" w:firstLineChars="0"/>
              <w:jc w:val="center"/>
              <w:rPr>
                <w:rFonts w:ascii="仿宋"/>
                <w:color w:val="auto"/>
                <w:szCs w:val="32"/>
              </w:rPr>
            </w:pPr>
            <w:r>
              <w:rPr>
                <w:rFonts w:hint="eastAsia" w:ascii="仿宋" w:hAnsi="仿宋"/>
                <w:color w:val="auto"/>
                <w:szCs w:val="32"/>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 w:type="dxa"/>
            <w:vAlign w:val="center"/>
          </w:tcPr>
          <w:p>
            <w:pPr>
              <w:spacing w:line="240" w:lineRule="atLeast"/>
              <w:ind w:firstLine="0" w:firstLineChars="0"/>
              <w:jc w:val="center"/>
              <w:rPr>
                <w:rFonts w:ascii="仿宋"/>
                <w:color w:val="auto"/>
                <w:szCs w:val="32"/>
              </w:rPr>
            </w:pPr>
            <w:r>
              <w:rPr>
                <w:rFonts w:hint="eastAsia" w:ascii="仿宋" w:hAnsi="仿宋"/>
                <w:color w:val="auto"/>
                <w:szCs w:val="32"/>
              </w:rPr>
              <w:t>4</w:t>
            </w:r>
          </w:p>
        </w:tc>
        <w:tc>
          <w:tcPr>
            <w:tcW w:w="1638" w:type="dxa"/>
            <w:vAlign w:val="center"/>
          </w:tcPr>
          <w:p>
            <w:pPr>
              <w:spacing w:line="240" w:lineRule="atLeast"/>
              <w:ind w:firstLine="0" w:firstLineChars="0"/>
              <w:rPr>
                <w:rFonts w:ascii="仿宋"/>
                <w:color w:val="auto"/>
                <w:szCs w:val="32"/>
              </w:rPr>
            </w:pPr>
            <w:r>
              <w:rPr>
                <w:rFonts w:hint="eastAsia" w:ascii="仿宋" w:hAnsi="仿宋"/>
                <w:color w:val="auto"/>
                <w:szCs w:val="32"/>
              </w:rPr>
              <w:t>企业沙盘</w:t>
            </w:r>
          </w:p>
        </w:tc>
        <w:tc>
          <w:tcPr>
            <w:tcW w:w="5934" w:type="dxa"/>
          </w:tcPr>
          <w:p>
            <w:pPr>
              <w:spacing w:line="240" w:lineRule="atLeast"/>
              <w:ind w:firstLine="0" w:firstLineChars="0"/>
              <w:rPr>
                <w:rFonts w:ascii="仿宋"/>
                <w:color w:val="auto"/>
                <w:szCs w:val="32"/>
              </w:rPr>
            </w:pPr>
            <w:r>
              <w:rPr>
                <w:rFonts w:hint="eastAsia" w:ascii="仿宋" w:hAnsi="仿宋"/>
                <w:color w:val="auto"/>
                <w:szCs w:val="32"/>
              </w:rPr>
              <w:t>本课程通过学生实验和实战演练全面地体验了财务经理、运营经理、市场经理、销售经理、人力资源经理、研发经理等角色职能，提高企业运营能力，洞悉企业成功的重要因素，了解企业战略与经营应如何密切配合，学会提升企业的运营效率，以及创造价值的能力，掌握衡量企业运营状况的指标与方法，并能在企业的战略与运营中不断创新。</w:t>
            </w:r>
          </w:p>
        </w:tc>
        <w:tc>
          <w:tcPr>
            <w:tcW w:w="1108" w:type="dxa"/>
            <w:vAlign w:val="center"/>
          </w:tcPr>
          <w:p>
            <w:pPr>
              <w:spacing w:line="240" w:lineRule="atLeast"/>
              <w:ind w:firstLine="0" w:firstLineChars="0"/>
              <w:jc w:val="center"/>
              <w:rPr>
                <w:rFonts w:ascii="仿宋"/>
                <w:color w:val="auto"/>
                <w:szCs w:val="32"/>
              </w:rPr>
            </w:pPr>
            <w:r>
              <w:rPr>
                <w:rFonts w:ascii="仿宋" w:hAnsi="仿宋"/>
                <w:color w:val="auto"/>
                <w:szCs w:val="32"/>
              </w:rPr>
              <w:t>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 w:type="dxa"/>
            <w:vAlign w:val="center"/>
          </w:tcPr>
          <w:p>
            <w:pPr>
              <w:spacing w:line="240" w:lineRule="atLeast"/>
              <w:ind w:firstLine="0" w:firstLineChars="0"/>
              <w:jc w:val="center"/>
              <w:rPr>
                <w:rFonts w:ascii="仿宋"/>
                <w:color w:val="auto"/>
                <w:szCs w:val="32"/>
              </w:rPr>
            </w:pPr>
            <w:r>
              <w:rPr>
                <w:rFonts w:hint="eastAsia" w:ascii="仿宋" w:hAnsi="仿宋"/>
                <w:color w:val="auto"/>
                <w:szCs w:val="32"/>
              </w:rPr>
              <w:t>5</w:t>
            </w:r>
          </w:p>
        </w:tc>
        <w:tc>
          <w:tcPr>
            <w:tcW w:w="1638" w:type="dxa"/>
            <w:vAlign w:val="center"/>
          </w:tcPr>
          <w:p>
            <w:pPr>
              <w:spacing w:line="240" w:lineRule="atLeast"/>
              <w:ind w:firstLine="0" w:firstLineChars="0"/>
              <w:rPr>
                <w:rFonts w:ascii="仿宋"/>
                <w:color w:val="auto"/>
                <w:szCs w:val="32"/>
              </w:rPr>
            </w:pPr>
            <w:r>
              <w:rPr>
                <w:rFonts w:hint="eastAsia" w:ascii="仿宋" w:hAnsi="仿宋"/>
                <w:color w:val="auto"/>
                <w:szCs w:val="32"/>
              </w:rPr>
              <w:t>消费者心理学</w:t>
            </w:r>
          </w:p>
        </w:tc>
        <w:tc>
          <w:tcPr>
            <w:tcW w:w="5934" w:type="dxa"/>
          </w:tcPr>
          <w:p>
            <w:pPr>
              <w:spacing w:line="240" w:lineRule="atLeast"/>
              <w:ind w:firstLine="0" w:firstLineChars="0"/>
              <w:rPr>
                <w:rFonts w:ascii="仿宋"/>
                <w:color w:val="auto"/>
                <w:szCs w:val="32"/>
              </w:rPr>
            </w:pPr>
            <w:r>
              <w:rPr>
                <w:rFonts w:hint="eastAsia" w:ascii="仿宋" w:hAnsi="仿宋"/>
                <w:color w:val="auto"/>
                <w:szCs w:val="32"/>
              </w:rPr>
              <w:t>通过该学习领域的学习使学生熟练掌握营销活动过程中消费心理的基本内容、方法和工具，使学生具备较高的实践学习能力，同时培养学生形成优秀营销人员所必备的自信心、良好的语言表达能力，并引导学生在系统性思维的基础上，形成一定的发散思维、逆向思维以及创造性思维能力，最终提高营销专业综合应用技能。</w:t>
            </w:r>
          </w:p>
        </w:tc>
        <w:tc>
          <w:tcPr>
            <w:tcW w:w="1108" w:type="dxa"/>
            <w:vAlign w:val="center"/>
          </w:tcPr>
          <w:p>
            <w:pPr>
              <w:spacing w:line="240" w:lineRule="atLeast"/>
              <w:ind w:firstLine="0" w:firstLineChars="0"/>
              <w:jc w:val="center"/>
              <w:rPr>
                <w:rFonts w:hint="default" w:ascii="仿宋" w:eastAsia="仿宋"/>
                <w:color w:val="auto"/>
                <w:szCs w:val="32"/>
                <w:lang w:val="en-US" w:eastAsia="zh-CN"/>
              </w:rPr>
            </w:pPr>
            <w:r>
              <w:rPr>
                <w:rFonts w:hint="eastAsia" w:ascii="仿宋" w:hAnsi="仿宋"/>
                <w:color w:val="auto"/>
                <w:szCs w:val="32"/>
                <w:lang w:val="en-US" w:eastAsia="zh-CN"/>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 w:type="dxa"/>
            <w:vAlign w:val="center"/>
          </w:tcPr>
          <w:p>
            <w:pPr>
              <w:spacing w:line="240" w:lineRule="atLeast"/>
              <w:ind w:firstLine="0" w:firstLineChars="0"/>
              <w:jc w:val="center"/>
              <w:rPr>
                <w:rFonts w:ascii="仿宋"/>
                <w:color w:val="auto"/>
                <w:szCs w:val="32"/>
              </w:rPr>
            </w:pPr>
            <w:r>
              <w:rPr>
                <w:rFonts w:hint="eastAsia" w:ascii="仿宋" w:hAnsi="仿宋"/>
                <w:color w:val="auto"/>
                <w:szCs w:val="32"/>
              </w:rPr>
              <w:t>6</w:t>
            </w:r>
          </w:p>
        </w:tc>
        <w:tc>
          <w:tcPr>
            <w:tcW w:w="1638" w:type="dxa"/>
            <w:vAlign w:val="center"/>
          </w:tcPr>
          <w:p>
            <w:pPr>
              <w:spacing w:line="240" w:lineRule="atLeast"/>
              <w:ind w:firstLine="0" w:firstLineChars="0"/>
              <w:rPr>
                <w:rFonts w:ascii="仿宋"/>
                <w:color w:val="auto"/>
                <w:szCs w:val="32"/>
              </w:rPr>
            </w:pPr>
            <w:r>
              <w:rPr>
                <w:rFonts w:hint="eastAsia" w:ascii="仿宋" w:hAnsi="仿宋"/>
                <w:color w:val="auto"/>
                <w:szCs w:val="32"/>
                <w:lang w:val="en-US" w:eastAsia="zh-CN"/>
              </w:rPr>
              <w:t>电子商务客服（呼叫中心客户服务与管理方向）</w:t>
            </w:r>
          </w:p>
        </w:tc>
        <w:tc>
          <w:tcPr>
            <w:tcW w:w="5934" w:type="dxa"/>
          </w:tcPr>
          <w:p>
            <w:pPr>
              <w:spacing w:line="240" w:lineRule="atLeast"/>
              <w:ind w:firstLine="0" w:firstLineChars="0"/>
              <w:rPr>
                <w:rFonts w:ascii="仿宋"/>
                <w:color w:val="auto"/>
                <w:szCs w:val="32"/>
              </w:rPr>
            </w:pPr>
            <w:r>
              <w:rPr>
                <w:rFonts w:hint="eastAsia" w:ascii="仿宋" w:hAnsi="仿宋"/>
                <w:color w:val="auto"/>
                <w:szCs w:val="32"/>
              </w:rPr>
              <w:t>本课程是中等职业学校电子商务专业学生必修的一门技能方向课程，其任务是使学生了解在线客户服务的流程和方法，掌握各种网络通信工具的使用方法，能利用网络通信工具为客户提供在线服务，并能处理客户投诉。</w:t>
            </w:r>
          </w:p>
        </w:tc>
        <w:tc>
          <w:tcPr>
            <w:tcW w:w="1108" w:type="dxa"/>
            <w:vAlign w:val="center"/>
          </w:tcPr>
          <w:p>
            <w:pPr>
              <w:spacing w:line="240" w:lineRule="atLeast"/>
              <w:ind w:firstLine="0" w:firstLineChars="0"/>
              <w:jc w:val="center"/>
              <w:rPr>
                <w:rFonts w:hint="default" w:ascii="仿宋" w:eastAsia="仿宋"/>
                <w:color w:val="auto"/>
                <w:szCs w:val="32"/>
                <w:lang w:val="en-US" w:eastAsia="zh-CN"/>
              </w:rPr>
            </w:pPr>
            <w:r>
              <w:rPr>
                <w:rFonts w:hint="eastAsia" w:ascii="仿宋" w:hAnsi="仿宋"/>
                <w:color w:val="auto"/>
                <w:szCs w:val="32"/>
                <w:lang w:val="en-US" w:eastAsia="zh-CN"/>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 w:type="dxa"/>
            <w:vAlign w:val="center"/>
          </w:tcPr>
          <w:p>
            <w:pPr>
              <w:spacing w:line="240" w:lineRule="atLeast"/>
              <w:ind w:firstLine="0" w:firstLineChars="0"/>
              <w:jc w:val="center"/>
              <w:rPr>
                <w:rFonts w:ascii="仿宋"/>
                <w:color w:val="auto"/>
                <w:szCs w:val="32"/>
              </w:rPr>
            </w:pPr>
            <w:r>
              <w:rPr>
                <w:rFonts w:hint="eastAsia" w:ascii="仿宋" w:hAnsi="仿宋"/>
                <w:color w:val="auto"/>
                <w:szCs w:val="32"/>
              </w:rPr>
              <w:t>7</w:t>
            </w:r>
          </w:p>
        </w:tc>
        <w:tc>
          <w:tcPr>
            <w:tcW w:w="1638" w:type="dxa"/>
            <w:vAlign w:val="center"/>
          </w:tcPr>
          <w:p>
            <w:pPr>
              <w:spacing w:line="240" w:lineRule="atLeast"/>
              <w:ind w:firstLine="0" w:firstLineChars="0"/>
              <w:rPr>
                <w:rFonts w:ascii="仿宋"/>
                <w:color w:val="auto"/>
                <w:szCs w:val="32"/>
              </w:rPr>
            </w:pPr>
            <w:r>
              <w:rPr>
                <w:rFonts w:hint="eastAsia" w:ascii="仿宋" w:hAnsi="仿宋"/>
                <w:color w:val="auto"/>
                <w:szCs w:val="32"/>
              </w:rPr>
              <w:t>网络营销务实</w:t>
            </w:r>
          </w:p>
        </w:tc>
        <w:tc>
          <w:tcPr>
            <w:tcW w:w="5934" w:type="dxa"/>
          </w:tcPr>
          <w:p>
            <w:pPr>
              <w:spacing w:line="240" w:lineRule="atLeast"/>
              <w:ind w:firstLine="0" w:firstLineChars="0"/>
              <w:rPr>
                <w:rFonts w:ascii="仿宋"/>
                <w:color w:val="auto"/>
                <w:szCs w:val="32"/>
              </w:rPr>
            </w:pPr>
            <w:r>
              <w:rPr>
                <w:rFonts w:hint="eastAsia" w:ascii="仿宋" w:hAnsi="仿宋"/>
                <w:color w:val="auto"/>
                <w:szCs w:val="32"/>
              </w:rPr>
              <w:t>使学生掌握有关网络营销的基本概念和基本理论，了解网络营销的基本原理和技术，熟悉网络营销常用的方法，重点掌握搜索引擎营销、企业网站营销、社会化营销、微信营销等，培养学生全网整合营销的运作能力。</w:t>
            </w:r>
          </w:p>
        </w:tc>
        <w:tc>
          <w:tcPr>
            <w:tcW w:w="1108" w:type="dxa"/>
            <w:vAlign w:val="center"/>
          </w:tcPr>
          <w:p>
            <w:pPr>
              <w:spacing w:line="240" w:lineRule="atLeast"/>
              <w:ind w:firstLine="0" w:firstLineChars="0"/>
              <w:jc w:val="center"/>
              <w:rPr>
                <w:rFonts w:hint="default" w:ascii="仿宋" w:eastAsia="仿宋"/>
                <w:color w:val="auto"/>
                <w:szCs w:val="32"/>
                <w:lang w:val="en-US" w:eastAsia="zh-CN"/>
              </w:rPr>
            </w:pPr>
            <w:r>
              <w:rPr>
                <w:rFonts w:hint="eastAsia" w:ascii="仿宋" w:hAnsi="仿宋"/>
                <w:color w:val="auto"/>
                <w:szCs w:val="32"/>
                <w:lang w:val="en-US" w:eastAsia="zh-CN"/>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 w:type="dxa"/>
            <w:vAlign w:val="center"/>
          </w:tcPr>
          <w:p>
            <w:pPr>
              <w:spacing w:line="240" w:lineRule="atLeast"/>
              <w:ind w:firstLine="0" w:firstLineChars="0"/>
              <w:jc w:val="center"/>
              <w:rPr>
                <w:rFonts w:hint="eastAsia" w:ascii="仿宋" w:hAnsi="仿宋" w:eastAsia="仿宋" w:cs="Times New Roman"/>
                <w:color w:val="auto"/>
                <w:kern w:val="2"/>
                <w:sz w:val="32"/>
                <w:szCs w:val="32"/>
                <w:lang w:val="en-US" w:eastAsia="zh-CN" w:bidi="ar-SA"/>
              </w:rPr>
            </w:pPr>
            <w:r>
              <w:rPr>
                <w:rFonts w:hint="eastAsia" w:ascii="仿宋" w:hAnsi="仿宋"/>
                <w:color w:val="auto"/>
                <w:szCs w:val="32"/>
                <w:lang w:val="en-US" w:eastAsia="zh-CN"/>
              </w:rPr>
              <w:t>8</w:t>
            </w:r>
          </w:p>
        </w:tc>
        <w:tc>
          <w:tcPr>
            <w:tcW w:w="1638" w:type="dxa"/>
            <w:vAlign w:val="center"/>
          </w:tcPr>
          <w:p>
            <w:pPr>
              <w:spacing w:line="240" w:lineRule="atLeast"/>
              <w:ind w:firstLine="0" w:firstLineChars="0"/>
              <w:rPr>
                <w:rFonts w:hint="eastAsia" w:ascii="仿宋" w:hAnsi="Calibri" w:eastAsia="仿宋" w:cs="Times New Roman"/>
                <w:color w:val="auto"/>
                <w:kern w:val="2"/>
                <w:sz w:val="32"/>
                <w:szCs w:val="32"/>
                <w:lang w:val="en-US" w:eastAsia="zh-CN" w:bidi="ar-SA"/>
              </w:rPr>
            </w:pPr>
            <w:r>
              <w:rPr>
                <w:rFonts w:hint="eastAsia" w:ascii="仿宋" w:hAnsi="仿宋"/>
                <w:color w:val="auto"/>
                <w:szCs w:val="32"/>
              </w:rPr>
              <w:t>移动电子商务</w:t>
            </w:r>
          </w:p>
        </w:tc>
        <w:tc>
          <w:tcPr>
            <w:tcW w:w="5934" w:type="dxa"/>
            <w:vAlign w:val="top"/>
          </w:tcPr>
          <w:p>
            <w:pPr>
              <w:spacing w:line="240" w:lineRule="atLeast"/>
              <w:ind w:firstLine="0" w:firstLineChars="0"/>
              <w:rPr>
                <w:rFonts w:hint="eastAsia" w:ascii="仿宋" w:hAnsi="Calibri" w:eastAsia="仿宋" w:cs="Times New Roman"/>
                <w:color w:val="auto"/>
                <w:kern w:val="2"/>
                <w:sz w:val="32"/>
                <w:szCs w:val="32"/>
                <w:lang w:val="en-US" w:eastAsia="zh-CN" w:bidi="ar-SA"/>
              </w:rPr>
            </w:pPr>
            <w:r>
              <w:rPr>
                <w:rFonts w:hint="eastAsia" w:ascii="仿宋" w:hAnsi="仿宋"/>
                <w:color w:val="auto"/>
                <w:szCs w:val="32"/>
              </w:rPr>
              <w:t>学习该课程以电子商务基础、计算机及应用、网络基础等课程为基础进行学习，同时为今后走上实际工作岗位，为企业提供好的移动商务解决方案起到很好的实践应用作用。旨在通过提高学生移动通信基础知识，熟悉移动电子商务产品和服务，更好地培养学生对移动电子商务业务的管理和服务能力。</w:t>
            </w:r>
          </w:p>
        </w:tc>
        <w:tc>
          <w:tcPr>
            <w:tcW w:w="1108" w:type="dxa"/>
            <w:vAlign w:val="center"/>
          </w:tcPr>
          <w:p>
            <w:pPr>
              <w:spacing w:line="240" w:lineRule="atLeast"/>
              <w:ind w:firstLine="0" w:firstLineChars="0"/>
              <w:jc w:val="center"/>
              <w:rPr>
                <w:rFonts w:ascii="仿宋" w:hAnsi="Calibri" w:eastAsia="仿宋" w:cs="Times New Roman"/>
                <w:color w:val="auto"/>
                <w:kern w:val="2"/>
                <w:sz w:val="32"/>
                <w:szCs w:val="32"/>
                <w:lang w:val="en-US" w:eastAsia="zh-CN" w:bidi="ar-SA"/>
              </w:rPr>
            </w:pPr>
            <w:r>
              <w:rPr>
                <w:rFonts w:hint="eastAsia" w:ascii="仿宋" w:hAnsi="仿宋"/>
                <w:color w:val="auto"/>
                <w:szCs w:val="32"/>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 w:type="dxa"/>
            <w:vAlign w:val="center"/>
          </w:tcPr>
          <w:p>
            <w:pPr>
              <w:spacing w:line="240" w:lineRule="atLeast"/>
              <w:ind w:firstLine="0" w:firstLineChars="0"/>
              <w:jc w:val="center"/>
              <w:rPr>
                <w:rFonts w:hint="eastAsia" w:ascii="仿宋" w:hAnsi="Calibri" w:eastAsia="仿宋" w:cs="Times New Roman"/>
                <w:color w:val="auto"/>
                <w:kern w:val="2"/>
                <w:sz w:val="32"/>
                <w:szCs w:val="32"/>
                <w:lang w:val="en-US" w:eastAsia="zh-CN" w:bidi="ar-SA"/>
              </w:rPr>
            </w:pPr>
            <w:r>
              <w:rPr>
                <w:rFonts w:hint="eastAsia" w:ascii="仿宋" w:hAnsi="仿宋"/>
                <w:color w:val="auto"/>
                <w:szCs w:val="32"/>
                <w:lang w:val="en-US" w:eastAsia="zh-CN"/>
              </w:rPr>
              <w:t>9</w:t>
            </w:r>
          </w:p>
        </w:tc>
        <w:tc>
          <w:tcPr>
            <w:tcW w:w="1638" w:type="dxa"/>
            <w:vAlign w:val="center"/>
          </w:tcPr>
          <w:p>
            <w:pPr>
              <w:spacing w:line="240" w:lineRule="atLeast"/>
              <w:ind w:firstLine="0" w:firstLineChars="0"/>
              <w:rPr>
                <w:rFonts w:hint="eastAsia" w:ascii="仿宋" w:hAnsi="Calibri" w:eastAsia="仿宋" w:cs="Times New Roman"/>
                <w:color w:val="auto"/>
                <w:kern w:val="2"/>
                <w:sz w:val="32"/>
                <w:szCs w:val="32"/>
                <w:lang w:val="en-US" w:eastAsia="zh-CN" w:bidi="ar-SA"/>
              </w:rPr>
            </w:pPr>
            <w:r>
              <w:rPr>
                <w:rFonts w:hint="eastAsia" w:ascii="仿宋" w:hAnsi="仿宋"/>
                <w:color w:val="auto"/>
                <w:szCs w:val="32"/>
              </w:rPr>
              <w:t>网上开店实务</w:t>
            </w:r>
          </w:p>
        </w:tc>
        <w:tc>
          <w:tcPr>
            <w:tcW w:w="5934" w:type="dxa"/>
            <w:vAlign w:val="top"/>
          </w:tcPr>
          <w:p>
            <w:pPr>
              <w:spacing w:line="240" w:lineRule="atLeast"/>
              <w:ind w:firstLine="0" w:firstLineChars="0"/>
              <w:rPr>
                <w:rFonts w:hint="eastAsia" w:ascii="仿宋" w:hAnsi="Calibri" w:eastAsia="仿宋" w:cs="Times New Roman"/>
                <w:color w:val="auto"/>
                <w:kern w:val="2"/>
                <w:sz w:val="32"/>
                <w:szCs w:val="32"/>
                <w:lang w:val="en-US" w:eastAsia="zh-CN" w:bidi="ar-SA"/>
              </w:rPr>
            </w:pPr>
            <w:r>
              <w:rPr>
                <w:rFonts w:hint="eastAsia" w:ascii="仿宋" w:hAnsi="仿宋"/>
                <w:color w:val="auto"/>
                <w:szCs w:val="32"/>
              </w:rPr>
              <w:t>本课程是中等职业学校电子商务专业学生必修的一门技能方向课程，其任务是使学生熟悉网络开店的基本流程，能运用所学知识实际开办网店，并能进行网店的运营与管理。</w:t>
            </w:r>
          </w:p>
        </w:tc>
        <w:tc>
          <w:tcPr>
            <w:tcW w:w="1108" w:type="dxa"/>
            <w:vAlign w:val="center"/>
          </w:tcPr>
          <w:p>
            <w:pPr>
              <w:spacing w:line="240" w:lineRule="atLeast"/>
              <w:ind w:firstLine="0" w:firstLineChars="0"/>
              <w:jc w:val="center"/>
              <w:rPr>
                <w:rFonts w:hint="default" w:ascii="仿宋" w:hAnsi="Calibri" w:eastAsia="仿宋" w:cs="Times New Roman"/>
                <w:color w:val="auto"/>
                <w:kern w:val="2"/>
                <w:sz w:val="32"/>
                <w:szCs w:val="32"/>
                <w:lang w:val="en-US" w:eastAsia="zh-CN" w:bidi="ar-SA"/>
              </w:rPr>
            </w:pPr>
            <w:r>
              <w:rPr>
                <w:rFonts w:hint="eastAsia" w:ascii="仿宋" w:hAnsi="仿宋"/>
                <w:color w:val="auto"/>
                <w:szCs w:val="32"/>
                <w:lang w:val="en-US" w:eastAsia="zh-CN"/>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 w:type="dxa"/>
            <w:vAlign w:val="center"/>
          </w:tcPr>
          <w:p>
            <w:pPr>
              <w:spacing w:line="240" w:lineRule="atLeast"/>
              <w:ind w:firstLine="0" w:firstLineChars="0"/>
              <w:jc w:val="center"/>
              <w:rPr>
                <w:rFonts w:hint="default" w:ascii="仿宋" w:hAnsi="Calibri" w:eastAsia="仿宋" w:cs="Times New Roman"/>
                <w:color w:val="auto"/>
                <w:kern w:val="2"/>
                <w:sz w:val="32"/>
                <w:szCs w:val="32"/>
                <w:lang w:val="en-US" w:eastAsia="zh-CN" w:bidi="ar-SA"/>
              </w:rPr>
            </w:pPr>
            <w:r>
              <w:rPr>
                <w:rFonts w:hint="eastAsia" w:ascii="仿宋" w:hAnsi="仿宋"/>
                <w:color w:val="auto"/>
                <w:szCs w:val="32"/>
                <w:lang w:val="en-US" w:eastAsia="zh-CN"/>
              </w:rPr>
              <w:t>10</w:t>
            </w:r>
          </w:p>
        </w:tc>
        <w:tc>
          <w:tcPr>
            <w:tcW w:w="1638" w:type="dxa"/>
            <w:vAlign w:val="center"/>
          </w:tcPr>
          <w:p>
            <w:pPr>
              <w:spacing w:line="240" w:lineRule="atLeast"/>
              <w:ind w:firstLine="0" w:firstLineChars="0"/>
              <w:rPr>
                <w:rFonts w:hint="eastAsia" w:ascii="仿宋" w:hAnsi="Calibri" w:eastAsia="仿宋" w:cs="Times New Roman"/>
                <w:color w:val="auto"/>
                <w:kern w:val="2"/>
                <w:sz w:val="32"/>
                <w:szCs w:val="32"/>
                <w:lang w:val="en-US" w:eastAsia="zh-CN" w:bidi="ar-SA"/>
              </w:rPr>
            </w:pPr>
            <w:r>
              <w:rPr>
                <w:rFonts w:hint="eastAsia" w:ascii="仿宋" w:hAnsi="仿宋"/>
                <w:color w:val="auto"/>
                <w:szCs w:val="32"/>
              </w:rPr>
              <w:t>商品图片处理</w:t>
            </w:r>
          </w:p>
        </w:tc>
        <w:tc>
          <w:tcPr>
            <w:tcW w:w="5934" w:type="dxa"/>
            <w:vAlign w:val="top"/>
          </w:tcPr>
          <w:p>
            <w:pPr>
              <w:spacing w:line="240" w:lineRule="atLeast"/>
              <w:ind w:firstLine="0" w:firstLineChars="0"/>
              <w:rPr>
                <w:rFonts w:hint="eastAsia" w:ascii="仿宋" w:hAnsi="Calibri" w:eastAsia="仿宋" w:cs="Times New Roman"/>
                <w:color w:val="auto"/>
                <w:kern w:val="2"/>
                <w:sz w:val="32"/>
                <w:szCs w:val="32"/>
                <w:lang w:val="en-US" w:eastAsia="zh-CN" w:bidi="ar-SA"/>
              </w:rPr>
            </w:pPr>
            <w:r>
              <w:rPr>
                <w:rFonts w:hint="eastAsia" w:ascii="仿宋" w:hAnsi="仿宋"/>
                <w:color w:val="auto"/>
                <w:szCs w:val="32"/>
              </w:rPr>
              <w:t>使学生了解数码照片处理的基本方法，掌握数码照片的后期处理技能，能综合运用所学知识创作素材、修饰数码照片、制作图像特效，创作广告设计图、宣传海报等，提高运用</w:t>
            </w:r>
            <w:r>
              <w:rPr>
                <w:rFonts w:ascii="仿宋" w:hAnsi="仿宋"/>
                <w:color w:val="auto"/>
                <w:szCs w:val="32"/>
              </w:rPr>
              <w:t>photoshop</w:t>
            </w:r>
            <w:r>
              <w:rPr>
                <w:rFonts w:hint="eastAsia" w:ascii="仿宋" w:hAnsi="仿宋"/>
                <w:color w:val="auto"/>
                <w:szCs w:val="32"/>
              </w:rPr>
              <w:t>图形设计软件进行平面图像设计的能力。</w:t>
            </w:r>
          </w:p>
        </w:tc>
        <w:tc>
          <w:tcPr>
            <w:tcW w:w="1108" w:type="dxa"/>
            <w:vAlign w:val="center"/>
          </w:tcPr>
          <w:p>
            <w:pPr>
              <w:spacing w:line="240" w:lineRule="atLeast"/>
              <w:ind w:firstLine="0" w:firstLineChars="0"/>
              <w:jc w:val="center"/>
              <w:rPr>
                <w:rFonts w:hint="default" w:ascii="仿宋" w:hAnsi="Calibri" w:eastAsia="仿宋" w:cs="Times New Roman"/>
                <w:color w:val="auto"/>
                <w:kern w:val="2"/>
                <w:sz w:val="32"/>
                <w:szCs w:val="32"/>
                <w:lang w:val="en-US" w:eastAsia="zh-CN" w:bidi="ar-SA"/>
              </w:rPr>
            </w:pPr>
            <w:r>
              <w:rPr>
                <w:rFonts w:hint="eastAsia" w:ascii="仿宋" w:hAnsi="仿宋"/>
                <w:color w:val="auto"/>
                <w:szCs w:val="32"/>
                <w:lang w:val="en-US" w:eastAsia="zh-CN"/>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80" w:type="dxa"/>
            <w:gridSpan w:val="3"/>
            <w:vAlign w:val="center"/>
          </w:tcPr>
          <w:p>
            <w:pPr>
              <w:spacing w:line="240" w:lineRule="atLeast"/>
              <w:ind w:firstLine="0" w:firstLineChars="0"/>
              <w:jc w:val="center"/>
              <w:rPr>
                <w:rFonts w:ascii="仿宋"/>
                <w:color w:val="auto"/>
                <w:szCs w:val="32"/>
              </w:rPr>
            </w:pPr>
            <w:r>
              <w:rPr>
                <w:rFonts w:hint="eastAsia" w:ascii="仿宋" w:hAnsi="仿宋"/>
                <w:color w:val="auto"/>
                <w:szCs w:val="32"/>
              </w:rPr>
              <w:t>合计</w:t>
            </w:r>
          </w:p>
        </w:tc>
        <w:tc>
          <w:tcPr>
            <w:tcW w:w="1108" w:type="dxa"/>
            <w:vAlign w:val="center"/>
          </w:tcPr>
          <w:p>
            <w:pPr>
              <w:spacing w:line="240" w:lineRule="atLeast"/>
              <w:ind w:firstLine="0" w:firstLineChars="0"/>
              <w:jc w:val="center"/>
              <w:rPr>
                <w:rFonts w:hint="default" w:ascii="仿宋" w:eastAsia="仿宋"/>
                <w:color w:val="auto"/>
                <w:szCs w:val="32"/>
                <w:lang w:val="en-US" w:eastAsia="zh-CN"/>
              </w:rPr>
            </w:pPr>
            <w:r>
              <w:rPr>
                <w:rFonts w:hint="eastAsia" w:ascii="仿宋" w:hAnsi="仿宋"/>
                <w:color w:val="auto"/>
                <w:szCs w:val="32"/>
                <w:lang w:val="en-US" w:eastAsia="zh-CN"/>
              </w:rPr>
              <w:t>648</w:t>
            </w:r>
          </w:p>
        </w:tc>
      </w:tr>
    </w:tbl>
    <w:p>
      <w:pPr>
        <w:pStyle w:val="4"/>
        <w:ind w:firstLine="643"/>
      </w:pPr>
    </w:p>
    <w:p>
      <w:pPr>
        <w:pStyle w:val="4"/>
        <w:ind w:firstLine="643"/>
        <w:rPr>
          <w:rFonts w:hint="eastAsia" w:ascii="仿宋" w:hAnsi="仿宋" w:eastAsia="仿宋" w:cs="仿宋"/>
        </w:rPr>
      </w:pPr>
      <w:r>
        <w:rPr>
          <w:rFonts w:hint="eastAsia" w:ascii="仿宋" w:hAnsi="仿宋" w:eastAsia="仿宋" w:cs="仿宋"/>
        </w:rPr>
        <w:t>2.专业核心课</w:t>
      </w:r>
    </w:p>
    <w:tbl>
      <w:tblPr>
        <w:tblStyle w:val="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638"/>
        <w:gridCol w:w="5491"/>
        <w:gridCol w:w="9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tblHeader/>
          <w:jc w:val="center"/>
        </w:trPr>
        <w:tc>
          <w:tcPr>
            <w:tcW w:w="1008" w:type="dxa"/>
            <w:vAlign w:val="center"/>
          </w:tcPr>
          <w:p>
            <w:pPr>
              <w:spacing w:line="240" w:lineRule="atLeast"/>
              <w:ind w:firstLine="0" w:firstLineChars="0"/>
              <w:jc w:val="center"/>
              <w:rPr>
                <w:rFonts w:ascii="仿宋"/>
                <w:b/>
                <w:color w:val="auto"/>
                <w:szCs w:val="32"/>
              </w:rPr>
            </w:pPr>
            <w:r>
              <w:rPr>
                <w:rFonts w:hint="eastAsia" w:ascii="仿宋" w:hAnsi="仿宋"/>
                <w:b/>
                <w:color w:val="auto"/>
                <w:szCs w:val="32"/>
              </w:rPr>
              <w:t>序号</w:t>
            </w:r>
          </w:p>
        </w:tc>
        <w:tc>
          <w:tcPr>
            <w:tcW w:w="1638" w:type="dxa"/>
            <w:vAlign w:val="center"/>
          </w:tcPr>
          <w:p>
            <w:pPr>
              <w:spacing w:line="240" w:lineRule="atLeast"/>
              <w:ind w:firstLine="0" w:firstLineChars="0"/>
              <w:jc w:val="center"/>
              <w:rPr>
                <w:rFonts w:ascii="仿宋"/>
                <w:b/>
                <w:color w:val="auto"/>
                <w:szCs w:val="32"/>
              </w:rPr>
            </w:pPr>
            <w:r>
              <w:rPr>
                <w:rFonts w:hint="eastAsia" w:ascii="仿宋" w:hAnsi="仿宋"/>
                <w:b/>
                <w:color w:val="auto"/>
                <w:szCs w:val="32"/>
              </w:rPr>
              <w:t>课程名称</w:t>
            </w:r>
          </w:p>
        </w:tc>
        <w:tc>
          <w:tcPr>
            <w:tcW w:w="5490" w:type="dxa"/>
            <w:vAlign w:val="center"/>
          </w:tcPr>
          <w:p>
            <w:pPr>
              <w:spacing w:line="240" w:lineRule="atLeast"/>
              <w:ind w:firstLine="0" w:firstLineChars="0"/>
              <w:jc w:val="center"/>
              <w:rPr>
                <w:rFonts w:ascii="仿宋"/>
                <w:b/>
                <w:color w:val="auto"/>
                <w:szCs w:val="32"/>
              </w:rPr>
            </w:pPr>
            <w:r>
              <w:rPr>
                <w:rFonts w:hint="eastAsia" w:ascii="仿宋" w:hAnsi="仿宋"/>
                <w:b/>
                <w:color w:val="auto"/>
                <w:szCs w:val="32"/>
              </w:rPr>
              <w:t>主要教学内容和要求</w:t>
            </w:r>
          </w:p>
        </w:tc>
        <w:tc>
          <w:tcPr>
            <w:tcW w:w="924" w:type="dxa"/>
            <w:vAlign w:val="center"/>
          </w:tcPr>
          <w:p>
            <w:pPr>
              <w:spacing w:line="240" w:lineRule="atLeast"/>
              <w:ind w:firstLine="0" w:firstLineChars="0"/>
              <w:jc w:val="center"/>
              <w:rPr>
                <w:rFonts w:ascii="仿宋"/>
                <w:b/>
                <w:color w:val="auto"/>
                <w:szCs w:val="32"/>
              </w:rPr>
            </w:pPr>
            <w:r>
              <w:rPr>
                <w:rFonts w:hint="eastAsia" w:ascii="仿宋" w:hAnsi="仿宋"/>
                <w:b/>
                <w:color w:val="auto"/>
                <w:szCs w:val="32"/>
              </w:rPr>
              <w:t>参考学时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 w:type="dxa"/>
            <w:vAlign w:val="center"/>
          </w:tcPr>
          <w:p>
            <w:pPr>
              <w:spacing w:line="240" w:lineRule="atLeast"/>
              <w:ind w:firstLine="0" w:firstLineChars="0"/>
              <w:jc w:val="center"/>
              <w:rPr>
                <w:rFonts w:ascii="仿宋"/>
                <w:color w:val="auto"/>
                <w:szCs w:val="32"/>
              </w:rPr>
            </w:pPr>
            <w:r>
              <w:rPr>
                <w:rFonts w:ascii="仿宋" w:hAnsi="仿宋"/>
                <w:color w:val="auto"/>
                <w:szCs w:val="32"/>
              </w:rPr>
              <w:t>1</w:t>
            </w:r>
          </w:p>
        </w:tc>
        <w:tc>
          <w:tcPr>
            <w:tcW w:w="1638" w:type="dxa"/>
            <w:vAlign w:val="center"/>
          </w:tcPr>
          <w:p>
            <w:pPr>
              <w:spacing w:line="240" w:lineRule="atLeast"/>
              <w:ind w:firstLine="0" w:firstLineChars="0"/>
              <w:rPr>
                <w:rFonts w:ascii="仿宋"/>
                <w:color w:val="auto"/>
                <w:szCs w:val="32"/>
              </w:rPr>
            </w:pPr>
            <w:r>
              <w:rPr>
                <w:rFonts w:hint="eastAsia" w:ascii="仿宋" w:hAnsi="仿宋"/>
                <w:color w:val="auto"/>
                <w:szCs w:val="32"/>
              </w:rPr>
              <w:t>商品拍摄技术</w:t>
            </w:r>
          </w:p>
        </w:tc>
        <w:tc>
          <w:tcPr>
            <w:tcW w:w="5490" w:type="dxa"/>
          </w:tcPr>
          <w:p>
            <w:pPr>
              <w:spacing w:line="240" w:lineRule="atLeast"/>
              <w:ind w:firstLine="0" w:firstLineChars="0"/>
              <w:rPr>
                <w:rFonts w:ascii="仿宋"/>
                <w:color w:val="auto"/>
                <w:szCs w:val="32"/>
              </w:rPr>
            </w:pPr>
            <w:r>
              <w:rPr>
                <w:rFonts w:hint="eastAsia" w:ascii="仿宋" w:hAnsi="仿宋"/>
                <w:color w:val="auto"/>
                <w:szCs w:val="32"/>
              </w:rPr>
              <w:t>本课程是中等职业学校电子商务专业学生必修的一门技能方向课程，其任务是使学生掌握商品拍摄的基本方法，能熟练进行商品图片拍摄，并能运用相关计算机软件对商品图片进行美化处理。</w:t>
            </w:r>
          </w:p>
        </w:tc>
        <w:tc>
          <w:tcPr>
            <w:tcW w:w="924" w:type="dxa"/>
            <w:vAlign w:val="center"/>
          </w:tcPr>
          <w:p>
            <w:pPr>
              <w:spacing w:line="240" w:lineRule="atLeast"/>
              <w:ind w:firstLine="0" w:firstLineChars="0"/>
              <w:jc w:val="center"/>
              <w:rPr>
                <w:rFonts w:hint="default" w:ascii="仿宋" w:eastAsia="仿宋"/>
                <w:color w:val="auto"/>
                <w:szCs w:val="32"/>
                <w:lang w:val="en-US" w:eastAsia="zh-CN"/>
              </w:rPr>
            </w:pPr>
            <w:r>
              <w:rPr>
                <w:rFonts w:hint="eastAsia" w:ascii="仿宋" w:hAnsi="仿宋"/>
                <w:color w:val="auto"/>
                <w:szCs w:val="32"/>
                <w:lang w:val="en-US" w:eastAsia="zh-CN"/>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 w:type="dxa"/>
            <w:vAlign w:val="center"/>
          </w:tcPr>
          <w:p>
            <w:pPr>
              <w:spacing w:line="240" w:lineRule="atLeast"/>
              <w:ind w:firstLine="0" w:firstLineChars="0"/>
              <w:jc w:val="center"/>
              <w:rPr>
                <w:rFonts w:ascii="仿宋"/>
                <w:color w:val="auto"/>
                <w:szCs w:val="32"/>
              </w:rPr>
            </w:pPr>
            <w:r>
              <w:rPr>
                <w:rFonts w:ascii="仿宋" w:hAnsi="仿宋"/>
                <w:color w:val="auto"/>
                <w:szCs w:val="32"/>
              </w:rPr>
              <w:t>2</w:t>
            </w:r>
          </w:p>
        </w:tc>
        <w:tc>
          <w:tcPr>
            <w:tcW w:w="1638" w:type="dxa"/>
            <w:vAlign w:val="center"/>
          </w:tcPr>
          <w:p>
            <w:pPr>
              <w:spacing w:line="240" w:lineRule="atLeast"/>
              <w:ind w:firstLine="0" w:firstLineChars="0"/>
              <w:rPr>
                <w:rFonts w:ascii="仿宋"/>
                <w:color w:val="auto"/>
                <w:szCs w:val="32"/>
              </w:rPr>
            </w:pPr>
            <w:r>
              <w:rPr>
                <w:rFonts w:hint="eastAsia" w:ascii="仿宋" w:hAnsi="仿宋"/>
                <w:color w:val="auto"/>
                <w:szCs w:val="32"/>
              </w:rPr>
              <w:t>微创业</w:t>
            </w:r>
          </w:p>
        </w:tc>
        <w:tc>
          <w:tcPr>
            <w:tcW w:w="5490" w:type="dxa"/>
          </w:tcPr>
          <w:p>
            <w:pPr>
              <w:ind w:firstLine="0" w:firstLineChars="0"/>
              <w:rPr>
                <w:rFonts w:ascii="仿宋"/>
                <w:color w:val="auto"/>
                <w:szCs w:val="32"/>
              </w:rPr>
            </w:pPr>
            <w:r>
              <w:rPr>
                <w:rFonts w:hint="eastAsia" w:ascii="仿宋" w:hAnsi="仿宋" w:cs="仿宋"/>
                <w:color w:val="auto"/>
                <w:szCs w:val="32"/>
              </w:rPr>
              <w:t>本课程是顺应新时代的发展要求，以市场变化及其趋势为背景，从企业微观角度出发，运用企业管理新观念，培养学生在微平台的创业意识和创业能力，让学生掌握在微平台创业全过程的理论和实务的一门创业课程。</w:t>
            </w:r>
          </w:p>
        </w:tc>
        <w:tc>
          <w:tcPr>
            <w:tcW w:w="924" w:type="dxa"/>
            <w:vAlign w:val="center"/>
          </w:tcPr>
          <w:p>
            <w:pPr>
              <w:spacing w:line="240" w:lineRule="atLeast"/>
              <w:ind w:firstLine="0" w:firstLineChars="0"/>
              <w:jc w:val="center"/>
              <w:rPr>
                <w:rFonts w:ascii="仿宋"/>
                <w:color w:val="auto"/>
                <w:szCs w:val="32"/>
              </w:rPr>
            </w:pPr>
            <w:r>
              <w:rPr>
                <w:rFonts w:hint="eastAsia" w:ascii="仿宋" w:hAnsi="仿宋"/>
                <w:color w:val="auto"/>
                <w:szCs w:val="32"/>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 w:type="dxa"/>
            <w:vAlign w:val="center"/>
          </w:tcPr>
          <w:p>
            <w:pPr>
              <w:spacing w:line="240" w:lineRule="atLeast"/>
              <w:ind w:firstLine="0" w:firstLineChars="0"/>
              <w:jc w:val="center"/>
              <w:rPr>
                <w:rFonts w:ascii="仿宋" w:hAnsi="仿宋"/>
                <w:color w:val="auto"/>
                <w:szCs w:val="32"/>
              </w:rPr>
            </w:pPr>
            <w:r>
              <w:rPr>
                <w:rFonts w:hint="eastAsia" w:ascii="仿宋" w:hAnsi="仿宋"/>
                <w:color w:val="auto"/>
                <w:szCs w:val="32"/>
              </w:rPr>
              <w:t>3</w:t>
            </w:r>
          </w:p>
        </w:tc>
        <w:tc>
          <w:tcPr>
            <w:tcW w:w="1638" w:type="dxa"/>
            <w:vAlign w:val="center"/>
          </w:tcPr>
          <w:p>
            <w:pPr>
              <w:spacing w:line="240" w:lineRule="atLeast"/>
              <w:ind w:firstLine="0" w:firstLineChars="0"/>
              <w:rPr>
                <w:rFonts w:ascii="仿宋" w:hAnsi="仿宋"/>
                <w:color w:val="auto"/>
                <w:szCs w:val="32"/>
              </w:rPr>
            </w:pPr>
            <w:r>
              <w:rPr>
                <w:rFonts w:hint="eastAsia" w:ascii="仿宋" w:hAnsi="仿宋"/>
                <w:color w:val="auto"/>
                <w:szCs w:val="32"/>
              </w:rPr>
              <w:t>跨境电子商务</w:t>
            </w:r>
          </w:p>
        </w:tc>
        <w:tc>
          <w:tcPr>
            <w:tcW w:w="5490" w:type="dxa"/>
          </w:tcPr>
          <w:p>
            <w:pPr>
              <w:spacing w:line="240" w:lineRule="atLeast"/>
              <w:ind w:firstLine="0" w:firstLineChars="0"/>
              <w:rPr>
                <w:rFonts w:ascii="仿宋" w:hAnsi="仿宋"/>
                <w:color w:val="auto"/>
                <w:szCs w:val="32"/>
              </w:rPr>
            </w:pPr>
            <w:r>
              <w:rPr>
                <w:rFonts w:hint="eastAsia" w:ascii="仿宋" w:hAnsi="仿宋"/>
                <w:color w:val="auto"/>
                <w:szCs w:val="32"/>
              </w:rPr>
              <w:t>本课程是电子商务基础课程的延伸，以物联网、跨境电商、人工智能等不同电商形态快速发展为背景，系统的介绍跨境电商基本慨念、典型跨境</w:t>
            </w:r>
            <w:r>
              <w:rPr>
                <w:rFonts w:ascii="仿宋" w:hAnsi="仿宋"/>
                <w:color w:val="auto"/>
                <w:szCs w:val="32"/>
              </w:rPr>
              <w:t>B2B</w:t>
            </w:r>
            <w:r>
              <w:rPr>
                <w:rFonts w:hint="eastAsia" w:ascii="仿宋" w:hAnsi="仿宋"/>
                <w:color w:val="auto"/>
                <w:szCs w:val="32"/>
              </w:rPr>
              <w:t>平台、跨境</w:t>
            </w:r>
            <w:r>
              <w:rPr>
                <w:rFonts w:ascii="仿宋" w:hAnsi="仿宋"/>
                <w:color w:val="auto"/>
                <w:szCs w:val="32"/>
              </w:rPr>
              <w:t>B2C</w:t>
            </w:r>
            <w:r>
              <w:rPr>
                <w:rFonts w:hint="eastAsia" w:ascii="仿宋" w:hAnsi="仿宋"/>
                <w:color w:val="auto"/>
                <w:szCs w:val="32"/>
              </w:rPr>
              <w:t>平台、跨境电商从业基本技能、跨境电商风险控制等基础知识。</w:t>
            </w:r>
          </w:p>
        </w:tc>
        <w:tc>
          <w:tcPr>
            <w:tcW w:w="924" w:type="dxa"/>
            <w:vAlign w:val="center"/>
          </w:tcPr>
          <w:p>
            <w:pPr>
              <w:spacing w:line="240" w:lineRule="atLeast"/>
              <w:ind w:firstLine="0" w:firstLineChars="0"/>
              <w:jc w:val="center"/>
              <w:rPr>
                <w:rFonts w:ascii="仿宋" w:hAnsi="仿宋"/>
                <w:color w:val="auto"/>
                <w:szCs w:val="32"/>
              </w:rPr>
            </w:pPr>
            <w:r>
              <w:rPr>
                <w:rFonts w:hint="eastAsia" w:ascii="仿宋" w:hAnsi="仿宋"/>
                <w:color w:val="auto"/>
                <w:szCs w:val="32"/>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 w:type="dxa"/>
            <w:vAlign w:val="center"/>
          </w:tcPr>
          <w:p>
            <w:pPr>
              <w:spacing w:line="240" w:lineRule="atLeast"/>
              <w:ind w:firstLine="0" w:firstLineChars="0"/>
              <w:jc w:val="center"/>
              <w:rPr>
                <w:rFonts w:ascii="仿宋" w:hAnsi="仿宋"/>
                <w:color w:val="auto"/>
                <w:szCs w:val="32"/>
              </w:rPr>
            </w:pPr>
            <w:r>
              <w:rPr>
                <w:rFonts w:hint="eastAsia" w:ascii="仿宋" w:hAnsi="仿宋"/>
                <w:color w:val="auto"/>
                <w:szCs w:val="32"/>
              </w:rPr>
              <w:t>4</w:t>
            </w:r>
          </w:p>
        </w:tc>
        <w:tc>
          <w:tcPr>
            <w:tcW w:w="1638" w:type="dxa"/>
            <w:vAlign w:val="center"/>
          </w:tcPr>
          <w:p>
            <w:pPr>
              <w:spacing w:line="240" w:lineRule="atLeast"/>
              <w:ind w:firstLine="0" w:firstLineChars="0"/>
              <w:rPr>
                <w:rFonts w:ascii="仿宋"/>
                <w:color w:val="auto"/>
                <w:szCs w:val="32"/>
              </w:rPr>
            </w:pPr>
            <w:r>
              <w:rPr>
                <w:rFonts w:hint="eastAsia" w:ascii="仿宋" w:hAnsi="仿宋"/>
                <w:color w:val="auto"/>
                <w:szCs w:val="32"/>
              </w:rPr>
              <w:t>网店装修</w:t>
            </w:r>
          </w:p>
        </w:tc>
        <w:tc>
          <w:tcPr>
            <w:tcW w:w="5490" w:type="dxa"/>
          </w:tcPr>
          <w:p>
            <w:pPr>
              <w:spacing w:line="240" w:lineRule="atLeast"/>
              <w:ind w:firstLine="0" w:firstLineChars="0"/>
              <w:rPr>
                <w:rFonts w:ascii="仿宋"/>
                <w:color w:val="auto"/>
                <w:szCs w:val="32"/>
              </w:rPr>
            </w:pPr>
            <w:r>
              <w:rPr>
                <w:rFonts w:hint="eastAsia" w:ascii="仿宋" w:hAnsi="仿宋"/>
                <w:color w:val="auto"/>
                <w:szCs w:val="32"/>
              </w:rPr>
              <w:t>本课程是中等职业学校电子商务专业学生必修的一门技能方向课程，其任务是使学生熟悉网络装修的基本要求，能运用所学知识实际网店装修，有营销效果，满足客户需求。</w:t>
            </w:r>
          </w:p>
        </w:tc>
        <w:tc>
          <w:tcPr>
            <w:tcW w:w="924" w:type="dxa"/>
            <w:vAlign w:val="center"/>
          </w:tcPr>
          <w:p>
            <w:pPr>
              <w:spacing w:line="240" w:lineRule="atLeast"/>
              <w:ind w:firstLine="0" w:firstLineChars="0"/>
              <w:jc w:val="center"/>
              <w:rPr>
                <w:rFonts w:ascii="仿宋"/>
                <w:color w:val="auto"/>
                <w:szCs w:val="32"/>
              </w:rPr>
            </w:pPr>
            <w:r>
              <w:rPr>
                <w:rFonts w:hint="eastAsia" w:ascii="仿宋" w:hAnsi="仿宋"/>
                <w:color w:val="auto"/>
                <w:szCs w:val="32"/>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 w:type="dxa"/>
            <w:vAlign w:val="center"/>
          </w:tcPr>
          <w:p>
            <w:pPr>
              <w:spacing w:line="240" w:lineRule="atLeast"/>
              <w:ind w:firstLine="0" w:firstLineChars="0"/>
              <w:jc w:val="center"/>
              <w:rPr>
                <w:rFonts w:ascii="仿宋" w:hAnsi="仿宋"/>
                <w:color w:val="auto"/>
                <w:szCs w:val="32"/>
              </w:rPr>
            </w:pPr>
            <w:r>
              <w:rPr>
                <w:rFonts w:hint="eastAsia" w:ascii="仿宋" w:hAnsi="仿宋"/>
                <w:color w:val="auto"/>
                <w:szCs w:val="32"/>
              </w:rPr>
              <w:t>5</w:t>
            </w:r>
          </w:p>
        </w:tc>
        <w:tc>
          <w:tcPr>
            <w:tcW w:w="1638" w:type="dxa"/>
            <w:vAlign w:val="center"/>
          </w:tcPr>
          <w:p>
            <w:pPr>
              <w:spacing w:line="240" w:lineRule="atLeast"/>
              <w:ind w:firstLine="0" w:firstLineChars="0"/>
              <w:rPr>
                <w:rFonts w:ascii="仿宋"/>
                <w:color w:val="auto"/>
                <w:szCs w:val="32"/>
              </w:rPr>
            </w:pPr>
            <w:r>
              <w:rPr>
                <w:rFonts w:hint="eastAsia" w:ascii="仿宋" w:hAnsi="仿宋"/>
                <w:color w:val="auto"/>
                <w:szCs w:val="32"/>
              </w:rPr>
              <w:t>网络媒体推广</w:t>
            </w:r>
          </w:p>
        </w:tc>
        <w:tc>
          <w:tcPr>
            <w:tcW w:w="5490" w:type="dxa"/>
          </w:tcPr>
          <w:p>
            <w:pPr>
              <w:spacing w:line="240" w:lineRule="atLeast"/>
              <w:ind w:firstLine="0" w:firstLineChars="0"/>
              <w:rPr>
                <w:rFonts w:ascii="仿宋"/>
                <w:color w:val="auto"/>
                <w:szCs w:val="32"/>
              </w:rPr>
            </w:pPr>
            <w:r>
              <w:rPr>
                <w:rFonts w:hint="eastAsia" w:ascii="仿宋" w:hAnsi="仿宋"/>
                <w:color w:val="auto"/>
                <w:szCs w:val="32"/>
              </w:rPr>
              <w:t>本课程是电子商务专业必修课程，实践课程。以</w:t>
            </w:r>
            <w:r>
              <w:rPr>
                <w:rFonts w:ascii="仿宋" w:hAnsi="仿宋"/>
                <w:color w:val="auto"/>
                <w:szCs w:val="32"/>
              </w:rPr>
              <w:t>Premiere</w:t>
            </w:r>
            <w:r>
              <w:rPr>
                <w:rFonts w:hint="eastAsia" w:ascii="仿宋" w:hAnsi="仿宋"/>
                <w:color w:val="auto"/>
                <w:szCs w:val="32"/>
              </w:rPr>
              <w:t>软件和</w:t>
            </w:r>
            <w:r>
              <w:rPr>
                <w:rFonts w:ascii="仿宋" w:hAnsi="仿宋"/>
                <w:color w:val="auto"/>
                <w:szCs w:val="32"/>
              </w:rPr>
              <w:t>flash</w:t>
            </w:r>
            <w:r>
              <w:rPr>
                <w:rFonts w:hint="eastAsia" w:ascii="仿宋" w:hAnsi="仿宋"/>
                <w:color w:val="auto"/>
                <w:szCs w:val="32"/>
              </w:rPr>
              <w:t>软件的使用为该课程的主要内容，以项目任务为载体，从学习者的角度出发，结合实际应用进行课程的教学。科学设置课程，使教学内容与职业岗位和工作任务要求相一致。通过教学让学生熟练掌握影视剪辑、编辑的流程、方法，培养灵活操作、使用</w:t>
            </w:r>
            <w:r>
              <w:rPr>
                <w:rFonts w:ascii="仿宋" w:hAnsi="仿宋"/>
                <w:color w:val="auto"/>
                <w:szCs w:val="32"/>
              </w:rPr>
              <w:t>Premiere</w:t>
            </w:r>
            <w:r>
              <w:rPr>
                <w:rFonts w:hint="eastAsia" w:ascii="仿宋" w:hAnsi="仿宋"/>
                <w:color w:val="auto"/>
                <w:szCs w:val="32"/>
              </w:rPr>
              <w:t>软件各项功能命令进行多种效果制作的能力。能够利用软件制作商品营销视频、制作微电影等，培养具有良好敬业精神和职业道德的影视后期制作人才，更好地为电子商务专业服务。</w:t>
            </w:r>
          </w:p>
        </w:tc>
        <w:tc>
          <w:tcPr>
            <w:tcW w:w="924" w:type="dxa"/>
            <w:vAlign w:val="center"/>
          </w:tcPr>
          <w:p>
            <w:pPr>
              <w:spacing w:line="240" w:lineRule="atLeast"/>
              <w:ind w:firstLine="0" w:firstLineChars="0"/>
              <w:jc w:val="center"/>
              <w:rPr>
                <w:rFonts w:ascii="仿宋"/>
                <w:color w:val="auto"/>
                <w:szCs w:val="32"/>
              </w:rPr>
            </w:pPr>
            <w:r>
              <w:rPr>
                <w:rFonts w:hint="eastAsia" w:ascii="仿宋" w:hAnsi="仿宋"/>
                <w:color w:val="auto"/>
                <w:szCs w:val="32"/>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 w:type="dxa"/>
            <w:vAlign w:val="center"/>
          </w:tcPr>
          <w:p>
            <w:pPr>
              <w:spacing w:line="240" w:lineRule="atLeast"/>
              <w:ind w:firstLine="0" w:firstLineChars="0"/>
              <w:jc w:val="center"/>
              <w:rPr>
                <w:rFonts w:hint="default" w:ascii="仿宋" w:eastAsia="仿宋"/>
                <w:color w:val="auto"/>
                <w:szCs w:val="32"/>
                <w:lang w:val="en-US" w:eastAsia="zh-CN"/>
              </w:rPr>
            </w:pPr>
            <w:r>
              <w:rPr>
                <w:rFonts w:hint="eastAsia" w:ascii="仿宋"/>
                <w:color w:val="auto"/>
                <w:szCs w:val="32"/>
                <w:lang w:val="en-US" w:eastAsia="zh-CN"/>
              </w:rPr>
              <w:t>6</w:t>
            </w:r>
          </w:p>
        </w:tc>
        <w:tc>
          <w:tcPr>
            <w:tcW w:w="1638" w:type="dxa"/>
            <w:vAlign w:val="center"/>
          </w:tcPr>
          <w:p>
            <w:pPr>
              <w:spacing w:line="240" w:lineRule="atLeast"/>
              <w:ind w:firstLine="0" w:firstLineChars="0"/>
              <w:rPr>
                <w:rFonts w:ascii="仿宋"/>
                <w:color w:val="auto"/>
                <w:szCs w:val="32"/>
              </w:rPr>
            </w:pPr>
            <w:r>
              <w:rPr>
                <w:rFonts w:hint="eastAsia" w:ascii="仿宋" w:hAnsi="仿宋"/>
                <w:color w:val="auto"/>
                <w:szCs w:val="32"/>
                <w:lang w:val="en-US" w:eastAsia="zh-CN"/>
              </w:rPr>
              <w:t>新媒体运营</w:t>
            </w:r>
          </w:p>
        </w:tc>
        <w:tc>
          <w:tcPr>
            <w:tcW w:w="5490" w:type="dxa"/>
          </w:tcPr>
          <w:p>
            <w:pPr>
              <w:spacing w:line="240" w:lineRule="atLeast"/>
              <w:ind w:firstLine="0" w:firstLineChars="0"/>
              <w:rPr>
                <w:rFonts w:ascii="仿宋"/>
                <w:color w:val="auto"/>
                <w:szCs w:val="32"/>
              </w:rPr>
            </w:pPr>
            <w:r>
              <w:rPr>
                <w:rFonts w:hint="eastAsia" w:ascii="仿宋" w:hAnsi="仿宋"/>
                <w:color w:val="auto"/>
                <w:szCs w:val="32"/>
              </w:rPr>
              <w:t>通过现代化互联网手段，通过利用微信、微博、贴吧等新兴媒体平台工具进行产品宣传、推广和营销的一系列运营手段。通过策划品牌相关的优质、高度传播性的内容和线上活动，向客户广泛或者精准推送消息，提高参与度和知名度，从而充分利用粉丝经济，达到相应营销目的。</w:t>
            </w:r>
          </w:p>
        </w:tc>
        <w:tc>
          <w:tcPr>
            <w:tcW w:w="924" w:type="dxa"/>
            <w:vAlign w:val="center"/>
          </w:tcPr>
          <w:p>
            <w:pPr>
              <w:spacing w:line="240" w:lineRule="atLeast"/>
              <w:ind w:firstLine="0" w:firstLineChars="0"/>
              <w:jc w:val="center"/>
              <w:rPr>
                <w:rFonts w:hint="default" w:ascii="仿宋" w:eastAsia="仿宋"/>
                <w:color w:val="auto"/>
                <w:szCs w:val="32"/>
                <w:lang w:val="en-US" w:eastAsia="zh-CN"/>
              </w:rPr>
            </w:pPr>
            <w:r>
              <w:rPr>
                <w:rFonts w:hint="eastAsia" w:ascii="仿宋"/>
                <w:color w:val="auto"/>
                <w:szCs w:val="32"/>
                <w:lang w:val="en-US" w:eastAsia="zh-CN"/>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36" w:type="dxa"/>
            <w:gridSpan w:val="3"/>
            <w:vAlign w:val="center"/>
          </w:tcPr>
          <w:p>
            <w:pPr>
              <w:spacing w:line="240" w:lineRule="atLeast"/>
              <w:ind w:firstLine="0" w:firstLineChars="0"/>
              <w:jc w:val="center"/>
              <w:rPr>
                <w:rFonts w:ascii="仿宋"/>
                <w:color w:val="auto"/>
                <w:szCs w:val="32"/>
              </w:rPr>
            </w:pPr>
            <w:r>
              <w:rPr>
                <w:rFonts w:hint="eastAsia" w:ascii="仿宋" w:hAnsi="仿宋"/>
                <w:color w:val="auto"/>
                <w:szCs w:val="32"/>
              </w:rPr>
              <w:t>合计</w:t>
            </w:r>
          </w:p>
        </w:tc>
        <w:tc>
          <w:tcPr>
            <w:tcW w:w="924" w:type="dxa"/>
            <w:vAlign w:val="center"/>
          </w:tcPr>
          <w:p>
            <w:pPr>
              <w:spacing w:line="240" w:lineRule="atLeast"/>
              <w:ind w:firstLine="0" w:firstLineChars="0"/>
              <w:jc w:val="center"/>
              <w:rPr>
                <w:rFonts w:hint="eastAsia" w:ascii="仿宋" w:eastAsia="仿宋"/>
                <w:color w:val="auto"/>
                <w:szCs w:val="32"/>
                <w:lang w:eastAsia="zh-CN"/>
              </w:rPr>
            </w:pPr>
            <w:r>
              <w:rPr>
                <w:rFonts w:hint="eastAsia" w:ascii="仿宋" w:hAnsi="仿宋"/>
                <w:color w:val="auto"/>
                <w:szCs w:val="32"/>
                <w:lang w:val="en-US" w:eastAsia="zh-CN"/>
              </w:rPr>
              <w:t>432</w:t>
            </w:r>
          </w:p>
        </w:tc>
      </w:tr>
    </w:tbl>
    <w:p>
      <w:pPr>
        <w:pStyle w:val="4"/>
        <w:ind w:firstLine="643"/>
        <w:rPr>
          <w:rFonts w:hint="eastAsia" w:ascii="仿宋" w:hAnsi="仿宋" w:eastAsia="仿宋" w:cs="仿宋"/>
        </w:rPr>
      </w:pPr>
      <w:r>
        <w:rPr>
          <w:rFonts w:hint="eastAsia" w:ascii="仿宋" w:hAnsi="仿宋" w:eastAsia="仿宋" w:cs="仿宋"/>
        </w:rPr>
        <w:t>3.选修课</w:t>
      </w:r>
    </w:p>
    <w:tbl>
      <w:tblPr>
        <w:tblStyle w:val="8"/>
        <w:tblW w:w="9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638"/>
        <w:gridCol w:w="5490"/>
        <w:gridCol w:w="9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tblHeader/>
          <w:jc w:val="center"/>
        </w:trPr>
        <w:tc>
          <w:tcPr>
            <w:tcW w:w="1008" w:type="dxa"/>
            <w:vAlign w:val="center"/>
          </w:tcPr>
          <w:p>
            <w:pPr>
              <w:spacing w:line="240" w:lineRule="atLeast"/>
              <w:ind w:firstLine="0" w:firstLineChars="0"/>
              <w:jc w:val="center"/>
              <w:rPr>
                <w:rFonts w:ascii="仿宋"/>
                <w:b/>
                <w:color w:val="auto"/>
                <w:szCs w:val="32"/>
              </w:rPr>
            </w:pPr>
            <w:r>
              <w:rPr>
                <w:rFonts w:hint="eastAsia" w:ascii="仿宋" w:hAnsi="仿宋"/>
                <w:b/>
                <w:color w:val="auto"/>
                <w:szCs w:val="32"/>
              </w:rPr>
              <w:t>序号</w:t>
            </w:r>
          </w:p>
        </w:tc>
        <w:tc>
          <w:tcPr>
            <w:tcW w:w="1638" w:type="dxa"/>
            <w:vAlign w:val="center"/>
          </w:tcPr>
          <w:p>
            <w:pPr>
              <w:spacing w:line="240" w:lineRule="atLeast"/>
              <w:ind w:firstLine="0" w:firstLineChars="0"/>
              <w:jc w:val="center"/>
              <w:rPr>
                <w:rFonts w:ascii="仿宋"/>
                <w:b/>
                <w:color w:val="auto"/>
                <w:szCs w:val="32"/>
              </w:rPr>
            </w:pPr>
            <w:r>
              <w:rPr>
                <w:rFonts w:hint="eastAsia" w:ascii="仿宋" w:hAnsi="仿宋"/>
                <w:b/>
                <w:color w:val="auto"/>
                <w:szCs w:val="32"/>
              </w:rPr>
              <w:t>课程名称</w:t>
            </w:r>
          </w:p>
        </w:tc>
        <w:tc>
          <w:tcPr>
            <w:tcW w:w="5490" w:type="dxa"/>
            <w:vAlign w:val="center"/>
          </w:tcPr>
          <w:p>
            <w:pPr>
              <w:spacing w:line="240" w:lineRule="atLeast"/>
              <w:ind w:firstLine="0" w:firstLineChars="0"/>
              <w:jc w:val="center"/>
              <w:rPr>
                <w:rFonts w:ascii="仿宋"/>
                <w:b/>
                <w:color w:val="auto"/>
                <w:szCs w:val="32"/>
              </w:rPr>
            </w:pPr>
            <w:r>
              <w:rPr>
                <w:rFonts w:hint="eastAsia" w:ascii="仿宋" w:hAnsi="仿宋"/>
                <w:b/>
                <w:color w:val="auto"/>
                <w:szCs w:val="32"/>
              </w:rPr>
              <w:t>主要教学内容和要求</w:t>
            </w:r>
          </w:p>
        </w:tc>
        <w:tc>
          <w:tcPr>
            <w:tcW w:w="924" w:type="dxa"/>
            <w:vAlign w:val="center"/>
          </w:tcPr>
          <w:p>
            <w:pPr>
              <w:spacing w:line="240" w:lineRule="atLeast"/>
              <w:ind w:firstLine="0" w:firstLineChars="0"/>
              <w:jc w:val="center"/>
              <w:rPr>
                <w:rFonts w:ascii="仿宋"/>
                <w:b/>
                <w:color w:val="auto"/>
                <w:szCs w:val="32"/>
              </w:rPr>
            </w:pPr>
            <w:r>
              <w:rPr>
                <w:rFonts w:hint="eastAsia" w:ascii="仿宋" w:hAnsi="仿宋"/>
                <w:b/>
                <w:color w:val="auto"/>
                <w:szCs w:val="32"/>
              </w:rPr>
              <w:t>参考学时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 w:type="dxa"/>
            <w:vAlign w:val="center"/>
          </w:tcPr>
          <w:p>
            <w:pPr>
              <w:spacing w:line="240" w:lineRule="atLeast"/>
              <w:ind w:firstLine="0" w:firstLineChars="0"/>
              <w:jc w:val="center"/>
              <w:rPr>
                <w:rFonts w:hint="eastAsia" w:ascii="仿宋" w:hAnsi="仿宋" w:eastAsia="仿宋"/>
                <w:color w:val="auto"/>
                <w:szCs w:val="32"/>
                <w:lang w:eastAsia="zh-CN"/>
              </w:rPr>
            </w:pPr>
            <w:r>
              <w:rPr>
                <w:rFonts w:hint="eastAsia" w:ascii="仿宋" w:hAnsi="仿宋"/>
                <w:color w:val="auto"/>
                <w:szCs w:val="32"/>
                <w:lang w:val="en-US" w:eastAsia="zh-CN"/>
              </w:rPr>
              <w:t>1</w:t>
            </w:r>
          </w:p>
        </w:tc>
        <w:tc>
          <w:tcPr>
            <w:tcW w:w="1638" w:type="dxa"/>
            <w:vAlign w:val="center"/>
          </w:tcPr>
          <w:p>
            <w:pPr>
              <w:spacing w:line="240" w:lineRule="atLeast"/>
              <w:ind w:firstLine="0" w:firstLineChars="0"/>
              <w:rPr>
                <w:rFonts w:hint="eastAsia" w:ascii="仿宋" w:hAnsi="仿宋"/>
                <w:color w:val="auto"/>
                <w:szCs w:val="32"/>
              </w:rPr>
            </w:pPr>
            <w:r>
              <w:rPr>
                <w:rFonts w:hint="eastAsia" w:ascii="仿宋" w:hAnsi="仿宋"/>
                <w:color w:val="auto"/>
                <w:szCs w:val="32"/>
              </w:rPr>
              <w:t>电子商务物流</w:t>
            </w:r>
          </w:p>
        </w:tc>
        <w:tc>
          <w:tcPr>
            <w:tcW w:w="5490" w:type="dxa"/>
          </w:tcPr>
          <w:p>
            <w:pPr>
              <w:spacing w:line="240" w:lineRule="atLeast"/>
              <w:ind w:firstLine="0" w:firstLineChars="0"/>
              <w:rPr>
                <w:rFonts w:hint="eastAsia" w:ascii="仿宋" w:hAnsi="仿宋"/>
                <w:color w:val="auto"/>
                <w:szCs w:val="32"/>
              </w:rPr>
            </w:pPr>
            <w:r>
              <w:rPr>
                <w:rFonts w:hint="eastAsia" w:ascii="仿宋" w:hAnsi="仿宋"/>
                <w:color w:val="auto"/>
                <w:szCs w:val="32"/>
              </w:rPr>
              <w:t>电子商务物流是本专业的选修课程，主要内容包括物流的概念、物流的功能与目标、物流与生产及其他流通活动的关系、物流合理化方法、影响电子商务物流系统的因素、电子商务物流系统的建立模式等内容。其任务是以物流管理、客户服务等职业岗位业务处理能力培养为重点，培养学生在电子商务物流方面的实际应用能力，养成基本的物流职业素养，为将来从事电子商务物流工作奠定坚实的基础。</w:t>
            </w:r>
          </w:p>
        </w:tc>
        <w:tc>
          <w:tcPr>
            <w:tcW w:w="924" w:type="dxa"/>
            <w:vAlign w:val="center"/>
          </w:tcPr>
          <w:p>
            <w:pPr>
              <w:spacing w:line="240" w:lineRule="atLeast"/>
              <w:ind w:firstLine="0" w:firstLineChars="0"/>
              <w:jc w:val="center"/>
              <w:rPr>
                <w:rFonts w:hint="eastAsia" w:ascii="仿宋" w:hAnsi="仿宋"/>
                <w:color w:val="auto"/>
                <w:szCs w:val="32"/>
              </w:rPr>
            </w:pPr>
            <w:r>
              <w:rPr>
                <w:rFonts w:hint="eastAsia" w:ascii="仿宋" w:hAnsi="仿宋"/>
                <w:color w:val="auto"/>
                <w:szCs w:val="32"/>
              </w:rPr>
              <w:t>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008" w:type="dxa"/>
            <w:vAlign w:val="center"/>
          </w:tcPr>
          <w:p>
            <w:pPr>
              <w:spacing w:line="240" w:lineRule="atLeast"/>
              <w:ind w:firstLine="0" w:firstLineChars="0"/>
              <w:jc w:val="center"/>
              <w:rPr>
                <w:rFonts w:hint="default" w:ascii="仿宋" w:hAnsi="仿宋" w:eastAsia="仿宋"/>
                <w:color w:val="auto"/>
                <w:szCs w:val="32"/>
                <w:lang w:val="en-US" w:eastAsia="zh-CN"/>
              </w:rPr>
            </w:pPr>
            <w:r>
              <w:rPr>
                <w:rFonts w:hint="eastAsia" w:ascii="仿宋" w:hAnsi="仿宋"/>
                <w:color w:val="auto"/>
                <w:szCs w:val="32"/>
                <w:lang w:val="en-US" w:eastAsia="zh-CN"/>
              </w:rPr>
              <w:t>2</w:t>
            </w:r>
          </w:p>
        </w:tc>
        <w:tc>
          <w:tcPr>
            <w:tcW w:w="1638" w:type="dxa"/>
            <w:vAlign w:val="center"/>
          </w:tcPr>
          <w:p>
            <w:pPr>
              <w:spacing w:line="240" w:lineRule="atLeast"/>
              <w:ind w:firstLine="0" w:firstLineChars="0"/>
              <w:rPr>
                <w:rFonts w:hint="eastAsia" w:ascii="仿宋" w:hAnsi="仿宋"/>
                <w:color w:val="auto"/>
                <w:szCs w:val="32"/>
              </w:rPr>
            </w:pPr>
            <w:r>
              <w:rPr>
                <w:rFonts w:hint="eastAsia" w:ascii="仿宋" w:hAnsi="仿宋"/>
                <w:color w:val="auto"/>
                <w:szCs w:val="32"/>
              </w:rPr>
              <w:t>营销与口才</w:t>
            </w:r>
          </w:p>
        </w:tc>
        <w:tc>
          <w:tcPr>
            <w:tcW w:w="5490" w:type="dxa"/>
          </w:tcPr>
          <w:p>
            <w:pPr>
              <w:spacing w:line="240" w:lineRule="atLeast"/>
              <w:ind w:firstLine="0" w:firstLineChars="0"/>
              <w:rPr>
                <w:rFonts w:hint="eastAsia" w:ascii="仿宋" w:hAnsi="仿宋"/>
                <w:color w:val="auto"/>
                <w:szCs w:val="32"/>
              </w:rPr>
            </w:pPr>
            <w:r>
              <w:rPr>
                <w:rFonts w:hint="eastAsia" w:ascii="仿宋" w:hAnsi="仿宋"/>
                <w:color w:val="auto"/>
                <w:szCs w:val="32"/>
              </w:rPr>
              <w:t>该课程是电子商务专业的选修课程，其目的是让学生了解成功营销人员的基本特征，掌握营销人员在各种场合的语言技巧，从而增强自信心，树立远大的目标,更好的做好人生的职业生涯规划。</w:t>
            </w:r>
          </w:p>
        </w:tc>
        <w:tc>
          <w:tcPr>
            <w:tcW w:w="924" w:type="dxa"/>
            <w:vAlign w:val="center"/>
          </w:tcPr>
          <w:p>
            <w:pPr>
              <w:spacing w:line="240" w:lineRule="atLeast"/>
              <w:ind w:firstLine="0" w:firstLineChars="0"/>
              <w:jc w:val="center"/>
              <w:rPr>
                <w:rFonts w:hint="eastAsia" w:ascii="仿宋" w:hAnsi="仿宋"/>
                <w:color w:val="auto"/>
                <w:szCs w:val="32"/>
              </w:rPr>
            </w:pPr>
            <w:r>
              <w:rPr>
                <w:rFonts w:hint="eastAsia" w:ascii="仿宋" w:hAnsi="仿宋"/>
                <w:color w:val="auto"/>
                <w:szCs w:val="32"/>
              </w:rPr>
              <w:t>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36" w:type="dxa"/>
            <w:gridSpan w:val="3"/>
            <w:vAlign w:val="center"/>
          </w:tcPr>
          <w:p>
            <w:pPr>
              <w:spacing w:line="240" w:lineRule="atLeast"/>
              <w:ind w:firstLine="0" w:firstLineChars="0"/>
              <w:jc w:val="center"/>
              <w:rPr>
                <w:rFonts w:hint="eastAsia" w:ascii="仿宋" w:hAnsi="仿宋"/>
                <w:color w:val="auto"/>
                <w:szCs w:val="32"/>
              </w:rPr>
            </w:pPr>
            <w:r>
              <w:rPr>
                <w:rFonts w:hint="eastAsia" w:ascii="仿宋" w:hAnsi="仿宋"/>
                <w:color w:val="auto"/>
                <w:szCs w:val="32"/>
              </w:rPr>
              <w:t>合计</w:t>
            </w:r>
          </w:p>
        </w:tc>
        <w:tc>
          <w:tcPr>
            <w:tcW w:w="924" w:type="dxa"/>
            <w:vAlign w:val="center"/>
          </w:tcPr>
          <w:p>
            <w:pPr>
              <w:spacing w:line="240" w:lineRule="atLeast"/>
              <w:ind w:firstLine="0" w:firstLineChars="0"/>
              <w:jc w:val="center"/>
              <w:rPr>
                <w:rFonts w:hint="default" w:ascii="仿宋" w:hAnsi="仿宋" w:eastAsia="仿宋"/>
                <w:color w:val="auto"/>
                <w:szCs w:val="32"/>
                <w:lang w:val="en-US" w:eastAsia="zh-CN"/>
              </w:rPr>
            </w:pPr>
            <w:r>
              <w:rPr>
                <w:rFonts w:hint="eastAsia" w:ascii="仿宋" w:hAnsi="仿宋"/>
                <w:color w:val="auto"/>
                <w:szCs w:val="32"/>
                <w:lang w:val="en-US" w:eastAsia="zh-CN"/>
              </w:rPr>
              <w:t>72</w:t>
            </w:r>
          </w:p>
        </w:tc>
      </w:tr>
    </w:tbl>
    <w:p>
      <w:pPr>
        <w:pStyle w:val="4"/>
        <w:ind w:firstLine="643"/>
        <w:rPr>
          <w:rFonts w:hint="eastAsia" w:ascii="仿宋" w:hAnsi="仿宋" w:eastAsia="仿宋" w:cs="仿宋"/>
        </w:rPr>
      </w:pPr>
      <w:r>
        <w:rPr>
          <w:rFonts w:hint="eastAsia" w:ascii="仿宋" w:hAnsi="仿宋" w:eastAsia="仿宋" w:cs="仿宋"/>
        </w:rPr>
        <w:t>4.顶岗实习</w:t>
      </w:r>
    </w:p>
    <w:p>
      <w:pPr>
        <w:ind w:firstLine="640"/>
        <w:rPr>
          <w:rFonts w:hint="eastAsia"/>
        </w:rPr>
      </w:pPr>
      <w:r>
        <w:rPr>
          <w:rFonts w:hint="eastAsia"/>
        </w:rPr>
        <w:t>通过顶岗实习，锻炼学生发挥专业特长解决工作实际问题的能力，使学生能够有机会将理论与实践进行有机结合，全面提高自身能力。学生提前到岗位上去真刀真枪的工作，有效实现学校与社会的“零距离接触”，既能锻炼提高学生的职业技能，又能培养学生吃苦耐劳精神，使学生就业竞争力得以提高。</w:t>
      </w:r>
    </w:p>
    <w:p>
      <w:pPr>
        <w:pStyle w:val="2"/>
        <w:keepNext/>
        <w:keepLines/>
        <w:pageBreakBefore w:val="0"/>
        <w:widowControl w:val="0"/>
        <w:kinsoku/>
        <w:wordWrap/>
        <w:overflowPunct/>
        <w:topLinePunct w:val="0"/>
        <w:autoSpaceDE/>
        <w:autoSpaceDN/>
        <w:bidi w:val="0"/>
        <w:adjustRightInd/>
        <w:snapToGrid/>
        <w:spacing w:line="240" w:lineRule="atLeast"/>
        <w:ind w:firstLine="707" w:firstLineChars="220"/>
        <w:textAlignment w:val="auto"/>
        <w:rPr>
          <w:rFonts w:hint="eastAsia"/>
          <w:lang w:eastAsia="zh-CN"/>
        </w:rPr>
      </w:pPr>
      <w:r>
        <w:rPr>
          <w:rFonts w:hint="eastAsia"/>
          <w:lang w:eastAsia="zh-CN"/>
        </w:rPr>
        <w:t>七、学时安排</w:t>
      </w:r>
    </w:p>
    <w:p>
      <w:pPr>
        <w:ind w:firstLine="640"/>
        <w:rPr>
          <w:color w:val="000000" w:themeColor="text1"/>
        </w:rPr>
      </w:pPr>
      <w:r>
        <w:rPr>
          <w:rFonts w:hint="eastAsia"/>
          <w:color w:val="000000" w:themeColor="text1"/>
        </w:rPr>
        <w:t>每学年教学时间不少于40周（含复习考试），周学时一般为32，三年总学时数约为3500，顶岗实习一般按每周30小时（1小时折1学时）安排，每学时不少于45分钟。</w:t>
      </w:r>
    </w:p>
    <w:p>
      <w:pPr>
        <w:ind w:firstLine="640"/>
        <w:rPr>
          <w:color w:val="000000" w:themeColor="text1"/>
        </w:rPr>
      </w:pPr>
      <w:r>
        <w:rPr>
          <w:rFonts w:hint="eastAsia"/>
          <w:color w:val="000000" w:themeColor="text1"/>
        </w:rPr>
        <w:t>学分与学时的换算。18学时为1个学分，三年制总学分不得少于170。军训、入学教育、社会实践、毕业设计（或毕业论文、毕业教育）等，以1周为1学分。</w:t>
      </w:r>
    </w:p>
    <w:p>
      <w:pPr>
        <w:ind w:firstLine="640"/>
        <w:rPr>
          <w:color w:val="000000" w:themeColor="text1"/>
        </w:rPr>
      </w:pPr>
      <w:r>
        <w:rPr>
          <w:rFonts w:hint="eastAsia"/>
          <w:color w:val="000000" w:themeColor="text1"/>
        </w:rPr>
        <w:t>公共基础课程学时一般占总学时的</w:t>
      </w:r>
      <w:r>
        <w:rPr>
          <w:rFonts w:eastAsia="方正仿宋简体"/>
          <w:color w:val="000000" w:themeColor="text1"/>
        </w:rPr>
        <w:t>1/3</w:t>
      </w:r>
      <w:r>
        <w:rPr>
          <w:rFonts w:hint="eastAsia"/>
          <w:color w:val="000000" w:themeColor="text1"/>
        </w:rPr>
        <w:t>，必须保证学生修完公共基础必修课程的内容和总学时数。选修课教学时数占总学时的比例均应不少于10%。学生顶岗实习为1年。</w:t>
      </w:r>
    </w:p>
    <w:p>
      <w:pPr>
        <w:pStyle w:val="2"/>
        <w:keepNext/>
        <w:keepLines/>
        <w:pageBreakBefore w:val="0"/>
        <w:widowControl w:val="0"/>
        <w:kinsoku/>
        <w:wordWrap/>
        <w:overflowPunct/>
        <w:topLinePunct w:val="0"/>
        <w:autoSpaceDE/>
        <w:autoSpaceDN/>
        <w:bidi w:val="0"/>
        <w:adjustRightInd/>
        <w:snapToGrid/>
        <w:spacing w:line="240" w:lineRule="atLeast"/>
        <w:ind w:firstLine="707" w:firstLineChars="220"/>
        <w:textAlignment w:val="auto"/>
        <w:rPr>
          <w:rFonts w:hint="eastAsia"/>
          <w:lang w:eastAsia="zh-CN"/>
        </w:rPr>
      </w:pPr>
      <w:r>
        <w:rPr>
          <w:rFonts w:hint="eastAsia"/>
          <w:lang w:eastAsia="zh-CN"/>
        </w:rPr>
        <w:t>八、教学进程总体安排</w:t>
      </w:r>
    </w:p>
    <w:p>
      <w:pPr>
        <w:pStyle w:val="3"/>
        <w:ind w:firstLine="643"/>
        <w:rPr>
          <w:rFonts w:hint="eastAsia" w:ascii="楷体" w:hAnsi="楷体" w:eastAsia="楷体" w:cs="楷体"/>
        </w:rPr>
      </w:pPr>
      <w:r>
        <w:rPr>
          <w:rFonts w:hint="eastAsia" w:ascii="楷体" w:hAnsi="楷体" w:eastAsia="楷体" w:cs="楷体"/>
        </w:rPr>
        <w:t>（一）总体安排</w:t>
      </w:r>
    </w:p>
    <w:tbl>
      <w:tblPr>
        <w:tblStyle w:val="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2166"/>
        <w:gridCol w:w="1704"/>
        <w:gridCol w:w="1705"/>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08" w:type="dxa"/>
            <w:gridSpan w:val="2"/>
          </w:tcPr>
          <w:p>
            <w:pPr>
              <w:spacing w:line="240" w:lineRule="atLeast"/>
              <w:ind w:firstLine="0" w:firstLineChars="0"/>
              <w:jc w:val="center"/>
              <w:rPr>
                <w:rFonts w:ascii="仿宋"/>
                <w:b/>
                <w:color w:val="auto"/>
                <w:szCs w:val="32"/>
              </w:rPr>
            </w:pPr>
            <w:r>
              <w:rPr>
                <w:rFonts w:hint="eastAsia" w:ascii="仿宋" w:hAnsi="仿宋"/>
                <w:b/>
                <w:color w:val="auto"/>
                <w:szCs w:val="32"/>
              </w:rPr>
              <w:t>教学活动</w:t>
            </w:r>
          </w:p>
        </w:tc>
        <w:tc>
          <w:tcPr>
            <w:tcW w:w="1704" w:type="dxa"/>
          </w:tcPr>
          <w:p>
            <w:pPr>
              <w:spacing w:line="240" w:lineRule="atLeast"/>
              <w:ind w:firstLine="0" w:firstLineChars="0"/>
              <w:jc w:val="center"/>
              <w:rPr>
                <w:rFonts w:ascii="仿宋"/>
                <w:b/>
                <w:color w:val="auto"/>
                <w:szCs w:val="32"/>
              </w:rPr>
            </w:pPr>
            <w:r>
              <w:rPr>
                <w:rFonts w:hint="eastAsia" w:ascii="仿宋" w:hAnsi="仿宋"/>
                <w:b/>
                <w:color w:val="auto"/>
                <w:szCs w:val="32"/>
              </w:rPr>
              <w:t>学分分配</w:t>
            </w:r>
          </w:p>
        </w:tc>
        <w:tc>
          <w:tcPr>
            <w:tcW w:w="1705" w:type="dxa"/>
          </w:tcPr>
          <w:p>
            <w:pPr>
              <w:spacing w:line="240" w:lineRule="atLeast"/>
              <w:ind w:firstLine="0" w:firstLineChars="0"/>
              <w:jc w:val="center"/>
              <w:rPr>
                <w:rFonts w:ascii="仿宋"/>
                <w:b/>
                <w:color w:val="auto"/>
                <w:szCs w:val="32"/>
              </w:rPr>
            </w:pPr>
            <w:r>
              <w:rPr>
                <w:rFonts w:hint="eastAsia" w:ascii="仿宋" w:hAnsi="仿宋"/>
                <w:b/>
                <w:color w:val="auto"/>
                <w:szCs w:val="32"/>
              </w:rPr>
              <w:t>学时分配</w:t>
            </w:r>
          </w:p>
        </w:tc>
        <w:tc>
          <w:tcPr>
            <w:tcW w:w="1705" w:type="dxa"/>
          </w:tcPr>
          <w:p>
            <w:pPr>
              <w:spacing w:line="240" w:lineRule="atLeast"/>
              <w:ind w:firstLine="0" w:firstLineChars="0"/>
              <w:jc w:val="center"/>
              <w:rPr>
                <w:rFonts w:ascii="仿宋"/>
                <w:b/>
                <w:color w:val="auto"/>
                <w:szCs w:val="32"/>
              </w:rPr>
            </w:pPr>
            <w:r>
              <w:rPr>
                <w:rFonts w:hint="eastAsia" w:ascii="仿宋" w:hAnsi="仿宋"/>
                <w:b/>
                <w:color w:val="auto"/>
                <w:szCs w:val="32"/>
              </w:rPr>
              <w:t>占比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Merge w:val="restart"/>
            <w:vAlign w:val="center"/>
          </w:tcPr>
          <w:p>
            <w:pPr>
              <w:spacing w:line="240" w:lineRule="atLeast"/>
              <w:ind w:firstLine="0" w:firstLineChars="0"/>
              <w:rPr>
                <w:rFonts w:ascii="仿宋"/>
                <w:color w:val="auto"/>
                <w:szCs w:val="32"/>
              </w:rPr>
            </w:pPr>
            <w:r>
              <w:rPr>
                <w:rFonts w:hint="eastAsia" w:ascii="仿宋" w:hAnsi="仿宋"/>
                <w:color w:val="auto"/>
                <w:szCs w:val="32"/>
              </w:rPr>
              <w:t>公共基础课</w:t>
            </w:r>
          </w:p>
        </w:tc>
        <w:tc>
          <w:tcPr>
            <w:tcW w:w="2166" w:type="dxa"/>
            <w:vAlign w:val="center"/>
          </w:tcPr>
          <w:p>
            <w:pPr>
              <w:spacing w:line="240" w:lineRule="atLeast"/>
              <w:ind w:firstLine="0" w:firstLineChars="0"/>
              <w:jc w:val="center"/>
              <w:rPr>
                <w:rFonts w:ascii="仿宋"/>
                <w:color w:val="auto"/>
                <w:szCs w:val="32"/>
              </w:rPr>
            </w:pPr>
            <w:r>
              <w:rPr>
                <w:rFonts w:hint="eastAsia" w:ascii="仿宋" w:hAnsi="仿宋"/>
                <w:color w:val="auto"/>
                <w:szCs w:val="32"/>
              </w:rPr>
              <w:t>公共基础课</w:t>
            </w:r>
          </w:p>
        </w:tc>
        <w:tc>
          <w:tcPr>
            <w:tcW w:w="1704" w:type="dxa"/>
            <w:vAlign w:val="center"/>
          </w:tcPr>
          <w:p>
            <w:pPr>
              <w:widowControl/>
              <w:spacing w:line="240" w:lineRule="auto"/>
              <w:ind w:firstLine="0" w:firstLineChars="0"/>
              <w:jc w:val="center"/>
              <w:textAlignment w:val="center"/>
              <w:rPr>
                <w:rFonts w:hint="eastAsia" w:ascii="仿宋" w:eastAsia="仿宋"/>
                <w:color w:val="auto"/>
                <w:szCs w:val="32"/>
                <w:lang w:val="en-US" w:eastAsia="zh-CN"/>
              </w:rPr>
            </w:pPr>
            <w:r>
              <w:rPr>
                <w:rFonts w:hint="eastAsia" w:ascii="仿宋"/>
                <w:color w:val="auto"/>
                <w:szCs w:val="32"/>
                <w:lang w:val="en-US" w:eastAsia="zh-CN"/>
              </w:rPr>
              <w:t>55</w:t>
            </w:r>
          </w:p>
        </w:tc>
        <w:tc>
          <w:tcPr>
            <w:tcW w:w="1705" w:type="dxa"/>
            <w:vAlign w:val="center"/>
          </w:tcPr>
          <w:p>
            <w:pPr>
              <w:widowControl/>
              <w:spacing w:line="240" w:lineRule="auto"/>
              <w:ind w:firstLine="0" w:firstLineChars="0"/>
              <w:jc w:val="center"/>
              <w:textAlignment w:val="center"/>
              <w:rPr>
                <w:rFonts w:hint="eastAsia" w:ascii="仿宋" w:eastAsia="仿宋"/>
                <w:color w:val="auto"/>
                <w:szCs w:val="32"/>
                <w:lang w:val="en-US" w:eastAsia="zh-CN"/>
              </w:rPr>
            </w:pPr>
            <w:r>
              <w:rPr>
                <w:rFonts w:hint="eastAsia" w:ascii="仿宋" w:hAnsi="仿宋" w:cs="仿宋"/>
                <w:color w:val="auto"/>
                <w:kern w:val="0"/>
                <w:szCs w:val="32"/>
                <w:lang w:val="en-US" w:eastAsia="zh-CN" w:bidi="ar"/>
              </w:rPr>
              <w:t>990</w:t>
            </w:r>
          </w:p>
        </w:tc>
        <w:tc>
          <w:tcPr>
            <w:tcW w:w="1705" w:type="dxa"/>
            <w:vAlign w:val="center"/>
          </w:tcPr>
          <w:p>
            <w:pPr>
              <w:widowControl/>
              <w:spacing w:line="240" w:lineRule="auto"/>
              <w:ind w:firstLine="0" w:firstLineChars="0"/>
              <w:jc w:val="center"/>
              <w:textAlignment w:val="center"/>
              <w:rPr>
                <w:rFonts w:hint="default" w:ascii="仿宋" w:eastAsia="仿宋" w:cs="宋体"/>
                <w:color w:val="auto"/>
                <w:szCs w:val="32"/>
                <w:lang w:val="en-US" w:eastAsia="zh-CN"/>
              </w:rPr>
            </w:pPr>
            <w:r>
              <w:rPr>
                <w:rFonts w:hint="eastAsia" w:ascii="仿宋" w:cs="宋体"/>
                <w:color w:val="auto"/>
                <w:szCs w:val="32"/>
                <w:lang w:val="en-US" w:eastAsia="zh-CN"/>
              </w:rPr>
              <w:t>28.8%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Merge w:val="continue"/>
            <w:vAlign w:val="center"/>
          </w:tcPr>
          <w:p>
            <w:pPr>
              <w:spacing w:line="240" w:lineRule="atLeast"/>
              <w:ind w:firstLine="0" w:firstLineChars="0"/>
              <w:jc w:val="center"/>
              <w:rPr>
                <w:rFonts w:ascii="仿宋"/>
                <w:color w:val="auto"/>
                <w:szCs w:val="32"/>
              </w:rPr>
            </w:pPr>
          </w:p>
        </w:tc>
        <w:tc>
          <w:tcPr>
            <w:tcW w:w="2166" w:type="dxa"/>
            <w:vAlign w:val="center"/>
          </w:tcPr>
          <w:p>
            <w:pPr>
              <w:spacing w:line="240" w:lineRule="atLeast"/>
              <w:ind w:firstLine="0" w:firstLineChars="0"/>
              <w:jc w:val="center"/>
              <w:rPr>
                <w:rFonts w:ascii="仿宋"/>
                <w:color w:val="auto"/>
                <w:szCs w:val="32"/>
              </w:rPr>
            </w:pPr>
            <w:r>
              <w:rPr>
                <w:rFonts w:hint="eastAsia" w:ascii="仿宋" w:hAnsi="仿宋"/>
                <w:color w:val="auto"/>
                <w:szCs w:val="32"/>
              </w:rPr>
              <w:t>公共选修课</w:t>
            </w:r>
          </w:p>
        </w:tc>
        <w:tc>
          <w:tcPr>
            <w:tcW w:w="1704" w:type="dxa"/>
            <w:vAlign w:val="center"/>
          </w:tcPr>
          <w:p>
            <w:pPr>
              <w:widowControl/>
              <w:spacing w:line="240" w:lineRule="auto"/>
              <w:ind w:firstLine="0" w:firstLineChars="0"/>
              <w:jc w:val="center"/>
              <w:textAlignment w:val="center"/>
              <w:rPr>
                <w:rFonts w:hint="eastAsia" w:ascii="仿宋" w:eastAsia="仿宋"/>
                <w:color w:val="auto"/>
                <w:szCs w:val="32"/>
                <w:lang w:val="en-US" w:eastAsia="zh-CN"/>
              </w:rPr>
            </w:pPr>
            <w:r>
              <w:rPr>
                <w:rFonts w:hint="eastAsia" w:ascii="仿宋"/>
                <w:color w:val="auto"/>
                <w:szCs w:val="32"/>
                <w:lang w:val="en-US" w:eastAsia="zh-CN"/>
              </w:rPr>
              <w:t>6</w:t>
            </w:r>
          </w:p>
        </w:tc>
        <w:tc>
          <w:tcPr>
            <w:tcW w:w="1705" w:type="dxa"/>
            <w:vAlign w:val="center"/>
          </w:tcPr>
          <w:p>
            <w:pPr>
              <w:widowControl/>
              <w:spacing w:line="240" w:lineRule="auto"/>
              <w:ind w:firstLine="0" w:firstLineChars="0"/>
              <w:jc w:val="center"/>
              <w:textAlignment w:val="center"/>
              <w:rPr>
                <w:rFonts w:hint="eastAsia" w:ascii="仿宋" w:eastAsia="仿宋"/>
                <w:color w:val="auto"/>
                <w:szCs w:val="32"/>
                <w:lang w:val="en-US" w:eastAsia="zh-CN"/>
              </w:rPr>
            </w:pPr>
            <w:r>
              <w:rPr>
                <w:rFonts w:hint="eastAsia" w:ascii="仿宋" w:hAnsi="仿宋" w:cs="仿宋"/>
                <w:color w:val="auto"/>
                <w:kern w:val="0"/>
                <w:szCs w:val="32"/>
                <w:lang w:val="en-US" w:eastAsia="zh-CN" w:bidi="ar"/>
              </w:rPr>
              <w:t>108</w:t>
            </w:r>
          </w:p>
        </w:tc>
        <w:tc>
          <w:tcPr>
            <w:tcW w:w="1705" w:type="dxa"/>
            <w:vAlign w:val="center"/>
          </w:tcPr>
          <w:p>
            <w:pPr>
              <w:widowControl/>
              <w:spacing w:line="240" w:lineRule="auto"/>
              <w:ind w:firstLine="0" w:firstLineChars="0"/>
              <w:jc w:val="center"/>
              <w:textAlignment w:val="center"/>
              <w:rPr>
                <w:rFonts w:hint="default" w:ascii="仿宋" w:eastAsia="仿宋" w:cs="宋体"/>
                <w:color w:val="auto"/>
                <w:szCs w:val="32"/>
                <w:lang w:val="en-US" w:eastAsia="zh-CN"/>
              </w:rPr>
            </w:pPr>
            <w:r>
              <w:rPr>
                <w:rFonts w:hint="eastAsia" w:ascii="仿宋" w:cs="宋体"/>
                <w:color w:val="auto"/>
                <w:szCs w:val="32"/>
                <w:lang w:val="en-US" w:eastAsia="zh-CN"/>
              </w:rPr>
              <w:t>3.14</w:t>
            </w:r>
            <w:r>
              <w:rPr>
                <w:rFonts w:hint="eastAsia" w:ascii="仿宋"/>
                <w:color w:val="auto"/>
                <w:szCs w:val="32"/>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Merge w:val="continue"/>
            <w:vAlign w:val="center"/>
          </w:tcPr>
          <w:p>
            <w:pPr>
              <w:spacing w:line="240" w:lineRule="atLeast"/>
              <w:ind w:firstLine="0" w:firstLineChars="0"/>
              <w:jc w:val="center"/>
              <w:rPr>
                <w:rFonts w:ascii="仿宋"/>
                <w:color w:val="auto"/>
                <w:szCs w:val="32"/>
              </w:rPr>
            </w:pPr>
          </w:p>
        </w:tc>
        <w:tc>
          <w:tcPr>
            <w:tcW w:w="2166" w:type="dxa"/>
            <w:shd w:val="clear" w:color="auto" w:fill="F2F2F2"/>
            <w:vAlign w:val="center"/>
          </w:tcPr>
          <w:p>
            <w:pPr>
              <w:spacing w:line="240" w:lineRule="atLeast"/>
              <w:ind w:firstLine="0" w:firstLineChars="0"/>
              <w:jc w:val="center"/>
              <w:rPr>
                <w:rFonts w:ascii="仿宋"/>
                <w:color w:val="auto"/>
                <w:szCs w:val="32"/>
              </w:rPr>
            </w:pPr>
            <w:r>
              <w:rPr>
                <w:rFonts w:hint="eastAsia" w:ascii="仿宋" w:hAnsi="仿宋"/>
                <w:color w:val="auto"/>
                <w:szCs w:val="32"/>
              </w:rPr>
              <w:t>小计</w:t>
            </w:r>
          </w:p>
        </w:tc>
        <w:tc>
          <w:tcPr>
            <w:tcW w:w="1704" w:type="dxa"/>
            <w:shd w:val="clear" w:color="auto" w:fill="F2F2F2"/>
            <w:vAlign w:val="center"/>
          </w:tcPr>
          <w:p>
            <w:pPr>
              <w:widowControl/>
              <w:spacing w:line="240" w:lineRule="auto"/>
              <w:ind w:firstLine="0" w:firstLineChars="0"/>
              <w:jc w:val="center"/>
              <w:textAlignment w:val="center"/>
              <w:rPr>
                <w:rFonts w:hint="eastAsia" w:ascii="仿宋" w:eastAsia="仿宋"/>
                <w:color w:val="auto"/>
                <w:szCs w:val="32"/>
                <w:lang w:val="en-US" w:eastAsia="zh-CN"/>
              </w:rPr>
            </w:pPr>
            <w:r>
              <w:rPr>
                <w:rFonts w:hint="eastAsia" w:ascii="仿宋"/>
                <w:color w:val="auto"/>
                <w:szCs w:val="32"/>
                <w:lang w:val="en-US" w:eastAsia="zh-CN"/>
              </w:rPr>
              <w:t>61</w:t>
            </w:r>
          </w:p>
        </w:tc>
        <w:tc>
          <w:tcPr>
            <w:tcW w:w="1705" w:type="dxa"/>
            <w:shd w:val="clear" w:color="auto" w:fill="F2F2F2"/>
            <w:vAlign w:val="center"/>
          </w:tcPr>
          <w:p>
            <w:pPr>
              <w:widowControl/>
              <w:spacing w:line="240" w:lineRule="auto"/>
              <w:ind w:firstLine="0" w:firstLineChars="0"/>
              <w:jc w:val="center"/>
              <w:textAlignment w:val="center"/>
              <w:rPr>
                <w:rFonts w:hint="eastAsia" w:ascii="仿宋" w:eastAsia="仿宋"/>
                <w:color w:val="auto"/>
                <w:szCs w:val="32"/>
                <w:lang w:val="en-US" w:eastAsia="zh-CN"/>
              </w:rPr>
            </w:pPr>
            <w:r>
              <w:rPr>
                <w:rFonts w:hint="eastAsia" w:ascii="仿宋"/>
                <w:color w:val="auto"/>
                <w:szCs w:val="32"/>
                <w:lang w:val="en-US" w:eastAsia="zh-CN"/>
              </w:rPr>
              <w:t>1098</w:t>
            </w:r>
          </w:p>
        </w:tc>
        <w:tc>
          <w:tcPr>
            <w:tcW w:w="1705" w:type="dxa"/>
            <w:shd w:val="clear" w:color="auto" w:fill="F2F2F2"/>
            <w:vAlign w:val="center"/>
          </w:tcPr>
          <w:p>
            <w:pPr>
              <w:widowControl/>
              <w:spacing w:line="240" w:lineRule="auto"/>
              <w:ind w:firstLine="0" w:firstLineChars="0"/>
              <w:jc w:val="center"/>
              <w:textAlignment w:val="center"/>
              <w:rPr>
                <w:rFonts w:hint="default" w:ascii="仿宋" w:eastAsia="仿宋"/>
                <w:color w:val="auto"/>
                <w:szCs w:val="32"/>
                <w:lang w:val="en-US" w:eastAsia="zh-CN"/>
              </w:rPr>
            </w:pPr>
            <w:r>
              <w:rPr>
                <w:rFonts w:hint="eastAsia" w:ascii="仿宋"/>
                <w:color w:val="auto"/>
                <w:szCs w:val="32"/>
                <w:lang w:val="en-US" w:eastAsia="zh-CN"/>
              </w:rPr>
              <w:t>31.94%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Merge w:val="restart"/>
            <w:vAlign w:val="center"/>
          </w:tcPr>
          <w:p>
            <w:pPr>
              <w:spacing w:line="240" w:lineRule="atLeast"/>
              <w:ind w:firstLine="0" w:firstLineChars="0"/>
              <w:rPr>
                <w:rFonts w:ascii="仿宋"/>
                <w:color w:val="auto"/>
                <w:szCs w:val="32"/>
              </w:rPr>
            </w:pPr>
            <w:r>
              <w:rPr>
                <w:rFonts w:hint="eastAsia" w:ascii="仿宋" w:hAnsi="仿宋"/>
                <w:color w:val="auto"/>
                <w:szCs w:val="32"/>
              </w:rPr>
              <w:t>专业技能课</w:t>
            </w:r>
          </w:p>
        </w:tc>
        <w:tc>
          <w:tcPr>
            <w:tcW w:w="2166" w:type="dxa"/>
            <w:vAlign w:val="center"/>
          </w:tcPr>
          <w:p>
            <w:pPr>
              <w:spacing w:line="240" w:lineRule="atLeast"/>
              <w:ind w:firstLine="0" w:firstLineChars="0"/>
              <w:jc w:val="center"/>
              <w:rPr>
                <w:rFonts w:ascii="仿宋"/>
                <w:color w:val="auto"/>
                <w:szCs w:val="32"/>
              </w:rPr>
            </w:pPr>
            <w:r>
              <w:rPr>
                <w:rFonts w:hint="eastAsia" w:ascii="仿宋" w:hAnsi="仿宋"/>
                <w:color w:val="auto"/>
                <w:szCs w:val="32"/>
              </w:rPr>
              <w:t>专业基础课</w:t>
            </w:r>
          </w:p>
        </w:tc>
        <w:tc>
          <w:tcPr>
            <w:tcW w:w="1704" w:type="dxa"/>
            <w:vAlign w:val="center"/>
          </w:tcPr>
          <w:p>
            <w:pPr>
              <w:widowControl/>
              <w:spacing w:line="240" w:lineRule="auto"/>
              <w:ind w:firstLine="0" w:firstLineChars="0"/>
              <w:jc w:val="center"/>
              <w:textAlignment w:val="center"/>
              <w:rPr>
                <w:rFonts w:hint="default" w:ascii="仿宋" w:eastAsia="仿宋"/>
                <w:color w:val="auto"/>
                <w:szCs w:val="32"/>
                <w:lang w:val="en-US" w:eastAsia="zh-CN"/>
              </w:rPr>
            </w:pPr>
            <w:r>
              <w:rPr>
                <w:rFonts w:hint="eastAsia" w:ascii="仿宋" w:hAnsi="仿宋" w:cs="仿宋"/>
                <w:color w:val="auto"/>
                <w:kern w:val="0"/>
                <w:szCs w:val="32"/>
                <w:lang w:val="en-US" w:eastAsia="zh-CN" w:bidi="ar"/>
              </w:rPr>
              <w:t>36</w:t>
            </w:r>
          </w:p>
        </w:tc>
        <w:tc>
          <w:tcPr>
            <w:tcW w:w="1705" w:type="dxa"/>
            <w:vAlign w:val="center"/>
          </w:tcPr>
          <w:p>
            <w:pPr>
              <w:widowControl/>
              <w:spacing w:line="240" w:lineRule="auto"/>
              <w:ind w:firstLine="0" w:firstLineChars="0"/>
              <w:jc w:val="center"/>
              <w:textAlignment w:val="center"/>
              <w:rPr>
                <w:rFonts w:hint="default" w:ascii="仿宋" w:eastAsia="仿宋"/>
                <w:color w:val="auto"/>
                <w:szCs w:val="32"/>
                <w:lang w:val="en-US" w:eastAsia="zh-CN"/>
              </w:rPr>
            </w:pPr>
            <w:r>
              <w:rPr>
                <w:rFonts w:hint="eastAsia" w:ascii="仿宋" w:hAnsi="仿宋" w:cs="仿宋"/>
                <w:color w:val="auto"/>
                <w:kern w:val="0"/>
                <w:szCs w:val="32"/>
                <w:lang w:val="en-US" w:eastAsia="zh-CN" w:bidi="ar"/>
              </w:rPr>
              <w:t>648</w:t>
            </w:r>
          </w:p>
        </w:tc>
        <w:tc>
          <w:tcPr>
            <w:tcW w:w="1705" w:type="dxa"/>
            <w:vAlign w:val="center"/>
          </w:tcPr>
          <w:p>
            <w:pPr>
              <w:widowControl/>
              <w:spacing w:line="240" w:lineRule="auto"/>
              <w:ind w:firstLine="0" w:firstLineChars="0"/>
              <w:jc w:val="center"/>
              <w:textAlignment w:val="center"/>
              <w:rPr>
                <w:rFonts w:hint="default" w:ascii="仿宋" w:eastAsia="仿宋" w:cs="宋体"/>
                <w:color w:val="auto"/>
                <w:szCs w:val="32"/>
                <w:lang w:val="en-US" w:eastAsia="zh-CN"/>
              </w:rPr>
            </w:pPr>
            <w:r>
              <w:rPr>
                <w:rFonts w:hint="eastAsia" w:ascii="仿宋" w:cs="宋体"/>
                <w:color w:val="auto"/>
                <w:szCs w:val="32"/>
                <w:lang w:val="en-US" w:eastAsia="zh-CN"/>
              </w:rPr>
              <w:t>18.85</w:t>
            </w:r>
            <w:r>
              <w:rPr>
                <w:rFonts w:hint="eastAsia" w:ascii="仿宋"/>
                <w:color w:val="auto"/>
                <w:szCs w:val="32"/>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Merge w:val="continue"/>
            <w:vAlign w:val="center"/>
          </w:tcPr>
          <w:p>
            <w:pPr>
              <w:spacing w:line="240" w:lineRule="atLeast"/>
              <w:ind w:firstLine="0" w:firstLineChars="0"/>
              <w:jc w:val="center"/>
              <w:rPr>
                <w:rFonts w:ascii="仿宋"/>
                <w:color w:val="auto"/>
                <w:szCs w:val="32"/>
              </w:rPr>
            </w:pPr>
          </w:p>
        </w:tc>
        <w:tc>
          <w:tcPr>
            <w:tcW w:w="2166" w:type="dxa"/>
            <w:vAlign w:val="center"/>
          </w:tcPr>
          <w:p>
            <w:pPr>
              <w:spacing w:line="240" w:lineRule="atLeast"/>
              <w:ind w:firstLine="0" w:firstLineChars="0"/>
              <w:jc w:val="center"/>
              <w:rPr>
                <w:rFonts w:ascii="仿宋"/>
                <w:color w:val="auto"/>
                <w:szCs w:val="32"/>
              </w:rPr>
            </w:pPr>
            <w:r>
              <w:rPr>
                <w:rFonts w:hint="eastAsia" w:ascii="仿宋" w:hAnsi="仿宋"/>
                <w:color w:val="auto"/>
                <w:szCs w:val="32"/>
              </w:rPr>
              <w:t>专业核心课</w:t>
            </w:r>
          </w:p>
        </w:tc>
        <w:tc>
          <w:tcPr>
            <w:tcW w:w="1704" w:type="dxa"/>
            <w:vAlign w:val="center"/>
          </w:tcPr>
          <w:p>
            <w:pPr>
              <w:widowControl/>
              <w:spacing w:line="240" w:lineRule="auto"/>
              <w:ind w:firstLine="0" w:firstLineChars="0"/>
              <w:jc w:val="center"/>
              <w:textAlignment w:val="center"/>
              <w:rPr>
                <w:rFonts w:hint="default" w:ascii="仿宋" w:eastAsia="仿宋"/>
                <w:color w:val="auto"/>
                <w:szCs w:val="32"/>
                <w:lang w:val="en-US" w:eastAsia="zh-CN"/>
              </w:rPr>
            </w:pPr>
            <w:r>
              <w:rPr>
                <w:rFonts w:hint="eastAsia" w:ascii="仿宋" w:hAnsi="仿宋" w:cs="仿宋"/>
                <w:color w:val="auto"/>
                <w:kern w:val="0"/>
                <w:szCs w:val="32"/>
                <w:lang w:val="en-US" w:eastAsia="zh-CN" w:bidi="ar"/>
              </w:rPr>
              <w:t>24</w:t>
            </w:r>
          </w:p>
        </w:tc>
        <w:tc>
          <w:tcPr>
            <w:tcW w:w="1705" w:type="dxa"/>
            <w:vAlign w:val="center"/>
          </w:tcPr>
          <w:p>
            <w:pPr>
              <w:widowControl/>
              <w:spacing w:line="240" w:lineRule="auto"/>
              <w:ind w:firstLine="0" w:firstLineChars="0"/>
              <w:jc w:val="center"/>
              <w:textAlignment w:val="center"/>
              <w:rPr>
                <w:rFonts w:hint="default" w:ascii="仿宋" w:eastAsia="仿宋"/>
                <w:color w:val="auto"/>
                <w:szCs w:val="32"/>
                <w:lang w:val="en-US" w:eastAsia="zh-CN"/>
              </w:rPr>
            </w:pPr>
            <w:r>
              <w:rPr>
                <w:rFonts w:hint="eastAsia" w:ascii="仿宋" w:hAnsi="仿宋" w:cs="仿宋"/>
                <w:color w:val="auto"/>
                <w:kern w:val="0"/>
                <w:szCs w:val="32"/>
                <w:lang w:val="en-US" w:eastAsia="zh-CN" w:bidi="ar"/>
              </w:rPr>
              <w:t>432</w:t>
            </w:r>
          </w:p>
        </w:tc>
        <w:tc>
          <w:tcPr>
            <w:tcW w:w="1705" w:type="dxa"/>
            <w:vAlign w:val="center"/>
          </w:tcPr>
          <w:p>
            <w:pPr>
              <w:widowControl/>
              <w:spacing w:line="240" w:lineRule="auto"/>
              <w:ind w:firstLine="0" w:firstLineChars="0"/>
              <w:jc w:val="center"/>
              <w:textAlignment w:val="center"/>
              <w:rPr>
                <w:rFonts w:hint="default" w:ascii="仿宋" w:eastAsia="仿宋" w:cs="宋体"/>
                <w:color w:val="auto"/>
                <w:szCs w:val="32"/>
                <w:lang w:val="en-US" w:eastAsia="zh-CN"/>
              </w:rPr>
            </w:pPr>
            <w:r>
              <w:rPr>
                <w:rFonts w:hint="eastAsia" w:ascii="仿宋" w:cs="宋体"/>
                <w:color w:val="auto"/>
                <w:szCs w:val="32"/>
                <w:lang w:val="en-US" w:eastAsia="zh-CN"/>
              </w:rPr>
              <w:t>12.57</w:t>
            </w:r>
            <w:r>
              <w:rPr>
                <w:rFonts w:hint="eastAsia" w:ascii="仿宋"/>
                <w:color w:val="auto"/>
                <w:szCs w:val="32"/>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Merge w:val="continue"/>
          </w:tcPr>
          <w:p>
            <w:pPr>
              <w:spacing w:line="240" w:lineRule="atLeast"/>
              <w:ind w:firstLine="0" w:firstLineChars="0"/>
              <w:rPr>
                <w:rFonts w:ascii="仿宋"/>
                <w:color w:val="auto"/>
                <w:szCs w:val="32"/>
              </w:rPr>
            </w:pPr>
          </w:p>
        </w:tc>
        <w:tc>
          <w:tcPr>
            <w:tcW w:w="2166" w:type="dxa"/>
            <w:vAlign w:val="center"/>
          </w:tcPr>
          <w:p>
            <w:pPr>
              <w:spacing w:line="240" w:lineRule="atLeast"/>
              <w:ind w:firstLine="0" w:firstLineChars="0"/>
              <w:jc w:val="center"/>
              <w:rPr>
                <w:rFonts w:ascii="仿宋"/>
                <w:color w:val="auto"/>
                <w:szCs w:val="32"/>
              </w:rPr>
            </w:pPr>
            <w:r>
              <w:rPr>
                <w:rFonts w:hint="eastAsia" w:ascii="仿宋" w:hAnsi="仿宋"/>
                <w:color w:val="auto"/>
                <w:szCs w:val="32"/>
              </w:rPr>
              <w:t>专业限选课</w:t>
            </w:r>
          </w:p>
        </w:tc>
        <w:tc>
          <w:tcPr>
            <w:tcW w:w="1704" w:type="dxa"/>
            <w:vAlign w:val="center"/>
          </w:tcPr>
          <w:p>
            <w:pPr>
              <w:widowControl/>
              <w:spacing w:line="240" w:lineRule="auto"/>
              <w:ind w:firstLine="0" w:firstLineChars="0"/>
              <w:jc w:val="center"/>
              <w:textAlignment w:val="center"/>
              <w:rPr>
                <w:rFonts w:hint="default" w:ascii="仿宋" w:eastAsia="仿宋"/>
                <w:color w:val="auto"/>
                <w:szCs w:val="32"/>
                <w:lang w:val="en-US" w:eastAsia="zh-CN"/>
              </w:rPr>
            </w:pPr>
            <w:r>
              <w:rPr>
                <w:rFonts w:hint="eastAsia" w:ascii="仿宋" w:hAnsi="仿宋" w:cs="仿宋"/>
                <w:color w:val="auto"/>
                <w:kern w:val="0"/>
                <w:szCs w:val="32"/>
                <w:lang w:val="en-US" w:eastAsia="zh-CN" w:bidi="ar"/>
              </w:rPr>
              <w:t>4</w:t>
            </w:r>
          </w:p>
        </w:tc>
        <w:tc>
          <w:tcPr>
            <w:tcW w:w="1705" w:type="dxa"/>
            <w:vAlign w:val="center"/>
          </w:tcPr>
          <w:p>
            <w:pPr>
              <w:widowControl/>
              <w:spacing w:line="240" w:lineRule="auto"/>
              <w:ind w:firstLine="0" w:firstLineChars="0"/>
              <w:jc w:val="center"/>
              <w:textAlignment w:val="center"/>
              <w:rPr>
                <w:rFonts w:ascii="仿宋"/>
                <w:color w:val="auto"/>
                <w:szCs w:val="32"/>
              </w:rPr>
            </w:pPr>
            <w:r>
              <w:rPr>
                <w:rFonts w:hint="eastAsia" w:ascii="仿宋" w:hAnsi="仿宋" w:cs="仿宋"/>
                <w:color w:val="auto"/>
                <w:kern w:val="0"/>
                <w:szCs w:val="32"/>
                <w:lang w:bidi="ar"/>
              </w:rPr>
              <w:t>72</w:t>
            </w:r>
          </w:p>
        </w:tc>
        <w:tc>
          <w:tcPr>
            <w:tcW w:w="1705" w:type="dxa"/>
            <w:vAlign w:val="center"/>
          </w:tcPr>
          <w:p>
            <w:pPr>
              <w:widowControl/>
              <w:spacing w:line="240" w:lineRule="auto"/>
              <w:ind w:firstLine="0" w:firstLineChars="0"/>
              <w:jc w:val="center"/>
              <w:textAlignment w:val="center"/>
              <w:rPr>
                <w:rFonts w:hint="default" w:ascii="仿宋" w:eastAsia="仿宋" w:cs="宋体"/>
                <w:color w:val="auto"/>
                <w:szCs w:val="32"/>
                <w:lang w:val="en-US" w:eastAsia="zh-CN"/>
              </w:rPr>
            </w:pPr>
            <w:r>
              <w:rPr>
                <w:rFonts w:hint="eastAsia" w:ascii="仿宋" w:cs="宋体"/>
                <w:color w:val="auto"/>
                <w:szCs w:val="32"/>
                <w:lang w:val="en-US" w:eastAsia="zh-CN"/>
              </w:rPr>
              <w:t>2.09</w:t>
            </w:r>
            <w:r>
              <w:rPr>
                <w:rFonts w:hint="eastAsia" w:ascii="仿宋"/>
                <w:color w:val="auto"/>
                <w:szCs w:val="32"/>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Merge w:val="continue"/>
          </w:tcPr>
          <w:p>
            <w:pPr>
              <w:spacing w:line="240" w:lineRule="atLeast"/>
              <w:ind w:firstLine="0" w:firstLineChars="0"/>
              <w:rPr>
                <w:rFonts w:ascii="仿宋"/>
                <w:color w:val="auto"/>
                <w:szCs w:val="32"/>
              </w:rPr>
            </w:pPr>
          </w:p>
        </w:tc>
        <w:tc>
          <w:tcPr>
            <w:tcW w:w="2166" w:type="dxa"/>
            <w:shd w:val="clear" w:color="auto" w:fill="F2F2F2"/>
            <w:vAlign w:val="center"/>
          </w:tcPr>
          <w:p>
            <w:pPr>
              <w:spacing w:line="240" w:lineRule="atLeast"/>
              <w:ind w:firstLine="0" w:firstLineChars="0"/>
              <w:jc w:val="center"/>
              <w:rPr>
                <w:rFonts w:ascii="仿宋"/>
                <w:color w:val="auto"/>
                <w:szCs w:val="32"/>
              </w:rPr>
            </w:pPr>
            <w:r>
              <w:rPr>
                <w:rFonts w:hint="eastAsia" w:ascii="仿宋" w:hAnsi="仿宋"/>
                <w:color w:val="auto"/>
                <w:szCs w:val="32"/>
              </w:rPr>
              <w:t>小计</w:t>
            </w:r>
          </w:p>
        </w:tc>
        <w:tc>
          <w:tcPr>
            <w:tcW w:w="1704" w:type="dxa"/>
            <w:shd w:val="clear" w:color="auto" w:fill="F2F2F2"/>
            <w:vAlign w:val="center"/>
          </w:tcPr>
          <w:p>
            <w:pPr>
              <w:widowControl/>
              <w:spacing w:line="240" w:lineRule="auto"/>
              <w:ind w:firstLine="0" w:firstLineChars="0"/>
              <w:jc w:val="center"/>
              <w:textAlignment w:val="center"/>
              <w:rPr>
                <w:rFonts w:hint="default" w:ascii="仿宋" w:eastAsia="仿宋"/>
                <w:color w:val="auto"/>
                <w:szCs w:val="32"/>
                <w:lang w:val="en-US" w:eastAsia="zh-CN"/>
              </w:rPr>
            </w:pPr>
            <w:r>
              <w:rPr>
                <w:rFonts w:hint="eastAsia" w:ascii="仿宋" w:hAnsi="仿宋" w:cs="仿宋"/>
                <w:color w:val="auto"/>
                <w:kern w:val="0"/>
                <w:szCs w:val="32"/>
                <w:lang w:val="en-US" w:eastAsia="zh-CN" w:bidi="ar"/>
              </w:rPr>
              <w:t>64</w:t>
            </w:r>
          </w:p>
        </w:tc>
        <w:tc>
          <w:tcPr>
            <w:tcW w:w="1705" w:type="dxa"/>
            <w:shd w:val="clear" w:color="auto" w:fill="F2F2F2"/>
            <w:vAlign w:val="center"/>
          </w:tcPr>
          <w:p>
            <w:pPr>
              <w:widowControl/>
              <w:spacing w:line="240" w:lineRule="auto"/>
              <w:ind w:firstLine="0" w:firstLineChars="0"/>
              <w:jc w:val="center"/>
              <w:textAlignment w:val="center"/>
              <w:rPr>
                <w:rFonts w:hint="default" w:ascii="仿宋" w:eastAsia="仿宋"/>
                <w:color w:val="auto"/>
                <w:szCs w:val="32"/>
                <w:lang w:val="en-US" w:eastAsia="zh-CN"/>
              </w:rPr>
            </w:pPr>
            <w:r>
              <w:rPr>
                <w:rFonts w:hint="eastAsia" w:ascii="仿宋" w:hAnsi="仿宋" w:cs="仿宋"/>
                <w:color w:val="auto"/>
                <w:kern w:val="0"/>
                <w:szCs w:val="32"/>
                <w:lang w:val="en-US" w:eastAsia="zh-CN" w:bidi="ar"/>
              </w:rPr>
              <w:t>1152</w:t>
            </w:r>
          </w:p>
        </w:tc>
        <w:tc>
          <w:tcPr>
            <w:tcW w:w="1705" w:type="dxa"/>
            <w:shd w:val="clear" w:color="auto" w:fill="F2F2F2"/>
            <w:vAlign w:val="center"/>
          </w:tcPr>
          <w:p>
            <w:pPr>
              <w:widowControl/>
              <w:spacing w:line="240" w:lineRule="auto"/>
              <w:ind w:firstLine="0" w:firstLineChars="0"/>
              <w:jc w:val="center"/>
              <w:textAlignment w:val="center"/>
              <w:rPr>
                <w:rFonts w:hint="default" w:ascii="仿宋" w:eastAsia="仿宋"/>
                <w:color w:val="auto"/>
                <w:szCs w:val="32"/>
                <w:lang w:val="en-US" w:eastAsia="zh-CN"/>
              </w:rPr>
            </w:pPr>
            <w:r>
              <w:rPr>
                <w:rFonts w:hint="eastAsia" w:ascii="仿宋"/>
                <w:color w:val="auto"/>
                <w:szCs w:val="32"/>
                <w:lang w:val="en-US" w:eastAsia="zh-CN"/>
              </w:rPr>
              <w:t>33.51%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Merge w:val="restart"/>
            <w:vAlign w:val="center"/>
          </w:tcPr>
          <w:p>
            <w:pPr>
              <w:spacing w:line="240" w:lineRule="atLeast"/>
              <w:ind w:firstLine="0" w:firstLineChars="0"/>
              <w:jc w:val="center"/>
              <w:rPr>
                <w:rFonts w:ascii="仿宋"/>
                <w:color w:val="auto"/>
                <w:szCs w:val="32"/>
              </w:rPr>
            </w:pPr>
            <w:r>
              <w:rPr>
                <w:rFonts w:hint="eastAsia" w:ascii="仿宋" w:hAnsi="仿宋"/>
                <w:color w:val="auto"/>
                <w:szCs w:val="32"/>
              </w:rPr>
              <w:t>实训实践课</w:t>
            </w:r>
          </w:p>
        </w:tc>
        <w:tc>
          <w:tcPr>
            <w:tcW w:w="2166" w:type="dxa"/>
            <w:vAlign w:val="center"/>
          </w:tcPr>
          <w:p>
            <w:pPr>
              <w:snapToGrid w:val="0"/>
              <w:spacing w:line="240" w:lineRule="atLeast"/>
              <w:ind w:firstLine="0" w:firstLineChars="0"/>
              <w:jc w:val="center"/>
              <w:rPr>
                <w:rFonts w:ascii="仿宋" w:cs="宋体"/>
                <w:color w:val="auto"/>
                <w:szCs w:val="32"/>
              </w:rPr>
            </w:pPr>
            <w:r>
              <w:rPr>
                <w:rFonts w:hint="eastAsia" w:ascii="仿宋" w:hAnsi="仿宋"/>
                <w:color w:val="000000"/>
                <w:szCs w:val="32"/>
              </w:rPr>
              <w:t>入学教育</w:t>
            </w:r>
          </w:p>
        </w:tc>
        <w:tc>
          <w:tcPr>
            <w:tcW w:w="1704" w:type="dxa"/>
            <w:vAlign w:val="center"/>
          </w:tcPr>
          <w:p>
            <w:pPr>
              <w:snapToGrid w:val="0"/>
              <w:spacing w:line="240" w:lineRule="atLeast"/>
              <w:ind w:firstLine="0" w:firstLineChars="0"/>
              <w:jc w:val="center"/>
              <w:rPr>
                <w:rFonts w:ascii="仿宋"/>
                <w:color w:val="auto"/>
                <w:szCs w:val="32"/>
              </w:rPr>
            </w:pPr>
            <w:r>
              <w:rPr>
                <w:rFonts w:hint="eastAsia" w:ascii="仿宋" w:hAnsi="仿宋"/>
                <w:szCs w:val="32"/>
              </w:rPr>
              <w:t>1</w:t>
            </w:r>
          </w:p>
        </w:tc>
        <w:tc>
          <w:tcPr>
            <w:tcW w:w="1705" w:type="dxa"/>
            <w:vAlign w:val="center"/>
          </w:tcPr>
          <w:p>
            <w:pPr>
              <w:snapToGrid w:val="0"/>
              <w:spacing w:line="240" w:lineRule="atLeast"/>
              <w:ind w:firstLine="0" w:firstLineChars="0"/>
              <w:jc w:val="center"/>
              <w:rPr>
                <w:rFonts w:ascii="仿宋"/>
                <w:color w:val="auto"/>
                <w:szCs w:val="32"/>
              </w:rPr>
            </w:pPr>
            <w:r>
              <w:rPr>
                <w:rFonts w:hint="eastAsia" w:ascii="仿宋" w:hAnsi="仿宋"/>
                <w:szCs w:val="32"/>
              </w:rPr>
              <w:t>30</w:t>
            </w:r>
          </w:p>
        </w:tc>
        <w:tc>
          <w:tcPr>
            <w:tcW w:w="1705" w:type="dxa"/>
            <w:vAlign w:val="center"/>
          </w:tcPr>
          <w:p>
            <w:pPr>
              <w:widowControl/>
              <w:spacing w:line="240" w:lineRule="auto"/>
              <w:ind w:firstLine="0" w:firstLineChars="0"/>
              <w:jc w:val="center"/>
              <w:textAlignment w:val="center"/>
              <w:rPr>
                <w:rFonts w:hint="default" w:ascii="仿宋" w:eastAsia="仿宋" w:cs="宋体"/>
                <w:color w:val="auto"/>
                <w:szCs w:val="32"/>
                <w:lang w:val="en-US" w:eastAsia="zh-CN"/>
              </w:rPr>
            </w:pPr>
            <w:r>
              <w:rPr>
                <w:rFonts w:hint="eastAsia" w:ascii="仿宋" w:cs="宋体"/>
                <w:color w:val="auto"/>
                <w:szCs w:val="32"/>
                <w:lang w:val="en-US" w:eastAsia="zh-CN"/>
              </w:rPr>
              <w:t>0.52</w:t>
            </w:r>
            <w:r>
              <w:rPr>
                <w:rFonts w:hint="eastAsia" w:ascii="仿宋"/>
                <w:color w:val="auto"/>
                <w:szCs w:val="32"/>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Merge w:val="continue"/>
            <w:vAlign w:val="center"/>
          </w:tcPr>
          <w:p>
            <w:pPr>
              <w:spacing w:line="240" w:lineRule="atLeast"/>
              <w:ind w:firstLine="0" w:firstLineChars="0"/>
              <w:jc w:val="center"/>
              <w:rPr>
                <w:rFonts w:ascii="仿宋"/>
                <w:color w:val="auto"/>
                <w:szCs w:val="32"/>
              </w:rPr>
            </w:pPr>
          </w:p>
        </w:tc>
        <w:tc>
          <w:tcPr>
            <w:tcW w:w="2166" w:type="dxa"/>
            <w:vAlign w:val="center"/>
          </w:tcPr>
          <w:p>
            <w:pPr>
              <w:snapToGrid w:val="0"/>
              <w:spacing w:line="240" w:lineRule="atLeast"/>
              <w:ind w:firstLine="0" w:firstLineChars="0"/>
              <w:jc w:val="center"/>
              <w:rPr>
                <w:rFonts w:ascii="仿宋" w:cs="宋体"/>
                <w:color w:val="auto"/>
                <w:szCs w:val="32"/>
              </w:rPr>
            </w:pPr>
            <w:r>
              <w:rPr>
                <w:rFonts w:hint="eastAsia" w:ascii="仿宋" w:hAnsi="仿宋"/>
                <w:color w:val="000000"/>
                <w:szCs w:val="32"/>
              </w:rPr>
              <w:t>军训</w:t>
            </w:r>
          </w:p>
        </w:tc>
        <w:tc>
          <w:tcPr>
            <w:tcW w:w="1704" w:type="dxa"/>
            <w:vAlign w:val="center"/>
          </w:tcPr>
          <w:p>
            <w:pPr>
              <w:snapToGrid w:val="0"/>
              <w:spacing w:line="240" w:lineRule="atLeast"/>
              <w:ind w:firstLine="0" w:firstLineChars="0"/>
              <w:jc w:val="center"/>
              <w:rPr>
                <w:rFonts w:ascii="仿宋"/>
                <w:color w:val="auto"/>
                <w:szCs w:val="32"/>
              </w:rPr>
            </w:pPr>
            <w:r>
              <w:rPr>
                <w:rFonts w:hint="eastAsia" w:ascii="仿宋" w:hAnsi="仿宋"/>
                <w:szCs w:val="32"/>
              </w:rPr>
              <w:t>1</w:t>
            </w:r>
          </w:p>
        </w:tc>
        <w:tc>
          <w:tcPr>
            <w:tcW w:w="1705" w:type="dxa"/>
            <w:vAlign w:val="center"/>
          </w:tcPr>
          <w:p>
            <w:pPr>
              <w:snapToGrid w:val="0"/>
              <w:spacing w:line="240" w:lineRule="atLeast"/>
              <w:ind w:firstLine="0" w:firstLineChars="0"/>
              <w:jc w:val="center"/>
              <w:rPr>
                <w:rFonts w:ascii="仿宋"/>
                <w:color w:val="auto"/>
                <w:szCs w:val="32"/>
              </w:rPr>
            </w:pPr>
            <w:r>
              <w:rPr>
                <w:rFonts w:hint="eastAsia" w:ascii="仿宋" w:hAnsi="仿宋"/>
                <w:szCs w:val="32"/>
              </w:rPr>
              <w:t>30</w:t>
            </w:r>
          </w:p>
        </w:tc>
        <w:tc>
          <w:tcPr>
            <w:tcW w:w="1705" w:type="dxa"/>
            <w:vAlign w:val="center"/>
          </w:tcPr>
          <w:p>
            <w:pPr>
              <w:widowControl/>
              <w:spacing w:line="240" w:lineRule="auto"/>
              <w:ind w:firstLine="0" w:firstLineChars="0"/>
              <w:jc w:val="center"/>
              <w:textAlignment w:val="center"/>
              <w:rPr>
                <w:rFonts w:ascii="仿宋" w:cs="宋体"/>
                <w:color w:val="auto"/>
                <w:szCs w:val="32"/>
              </w:rPr>
            </w:pPr>
            <w:r>
              <w:rPr>
                <w:rFonts w:hint="eastAsia" w:ascii="仿宋" w:cs="宋体"/>
                <w:color w:val="auto"/>
                <w:szCs w:val="32"/>
                <w:lang w:val="en-US" w:eastAsia="zh-CN"/>
              </w:rPr>
              <w:t>0.52</w:t>
            </w:r>
            <w:r>
              <w:rPr>
                <w:rFonts w:hint="eastAsia" w:ascii="仿宋"/>
                <w:color w:val="auto"/>
                <w:szCs w:val="32"/>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Merge w:val="continue"/>
            <w:vAlign w:val="center"/>
          </w:tcPr>
          <w:p>
            <w:pPr>
              <w:spacing w:line="240" w:lineRule="atLeast"/>
              <w:ind w:firstLine="0" w:firstLineChars="0"/>
              <w:jc w:val="center"/>
              <w:rPr>
                <w:rFonts w:ascii="仿宋"/>
                <w:color w:val="auto"/>
                <w:szCs w:val="32"/>
              </w:rPr>
            </w:pPr>
          </w:p>
        </w:tc>
        <w:tc>
          <w:tcPr>
            <w:tcW w:w="2166" w:type="dxa"/>
            <w:vAlign w:val="center"/>
          </w:tcPr>
          <w:p>
            <w:pPr>
              <w:snapToGrid w:val="0"/>
              <w:spacing w:line="240" w:lineRule="atLeast"/>
              <w:ind w:firstLine="0" w:firstLineChars="0"/>
              <w:jc w:val="center"/>
              <w:rPr>
                <w:rFonts w:ascii="仿宋" w:hAnsi="仿宋"/>
                <w:color w:val="auto"/>
                <w:szCs w:val="32"/>
              </w:rPr>
            </w:pPr>
            <w:r>
              <w:rPr>
                <w:rFonts w:hint="eastAsia" w:ascii="仿宋" w:hAnsi="仿宋"/>
                <w:color w:val="000000"/>
                <w:szCs w:val="32"/>
              </w:rPr>
              <w:t>社会实训实践</w:t>
            </w:r>
          </w:p>
        </w:tc>
        <w:tc>
          <w:tcPr>
            <w:tcW w:w="1704" w:type="dxa"/>
            <w:vAlign w:val="center"/>
          </w:tcPr>
          <w:p>
            <w:pPr>
              <w:snapToGrid w:val="0"/>
              <w:spacing w:line="240" w:lineRule="atLeast"/>
              <w:ind w:firstLine="0" w:firstLineChars="0"/>
              <w:jc w:val="center"/>
              <w:rPr>
                <w:rFonts w:ascii="仿宋" w:hAnsi="仿宋"/>
                <w:color w:val="auto"/>
                <w:szCs w:val="32"/>
              </w:rPr>
            </w:pPr>
            <w:r>
              <w:rPr>
                <w:rFonts w:hint="eastAsia" w:ascii="仿宋" w:hAnsi="仿宋"/>
                <w:szCs w:val="32"/>
              </w:rPr>
              <w:t>31</w:t>
            </w:r>
          </w:p>
        </w:tc>
        <w:tc>
          <w:tcPr>
            <w:tcW w:w="1705" w:type="dxa"/>
            <w:vAlign w:val="center"/>
          </w:tcPr>
          <w:p>
            <w:pPr>
              <w:snapToGrid w:val="0"/>
              <w:spacing w:line="240" w:lineRule="atLeast"/>
              <w:ind w:firstLine="0" w:firstLineChars="0"/>
              <w:jc w:val="center"/>
              <w:rPr>
                <w:rFonts w:ascii="仿宋" w:hAnsi="仿宋"/>
                <w:color w:val="auto"/>
                <w:szCs w:val="32"/>
              </w:rPr>
            </w:pPr>
            <w:r>
              <w:rPr>
                <w:rFonts w:hint="eastAsia" w:ascii="仿宋" w:hAnsi="仿宋"/>
                <w:szCs w:val="32"/>
              </w:rPr>
              <w:t>565</w:t>
            </w:r>
          </w:p>
        </w:tc>
        <w:tc>
          <w:tcPr>
            <w:tcW w:w="1705" w:type="dxa"/>
            <w:vAlign w:val="center"/>
          </w:tcPr>
          <w:p>
            <w:pPr>
              <w:widowControl/>
              <w:spacing w:line="240" w:lineRule="auto"/>
              <w:ind w:firstLine="0" w:firstLineChars="0"/>
              <w:jc w:val="center"/>
              <w:textAlignment w:val="center"/>
              <w:rPr>
                <w:rFonts w:hint="default" w:ascii="仿宋" w:hAnsi="仿宋" w:eastAsia="仿宋" w:cs="仿宋"/>
                <w:color w:val="auto"/>
                <w:kern w:val="0"/>
                <w:szCs w:val="32"/>
                <w:lang w:val="en-US" w:eastAsia="zh-CN" w:bidi="ar"/>
              </w:rPr>
            </w:pPr>
            <w:r>
              <w:rPr>
                <w:rFonts w:hint="eastAsia" w:ascii="仿宋" w:hAnsi="仿宋" w:cs="仿宋"/>
                <w:color w:val="auto"/>
                <w:kern w:val="0"/>
                <w:szCs w:val="32"/>
                <w:lang w:val="en-US" w:eastAsia="zh-CN" w:bidi="ar"/>
              </w:rPr>
              <w:t>16.23</w:t>
            </w:r>
            <w:r>
              <w:rPr>
                <w:rFonts w:hint="eastAsia" w:ascii="仿宋"/>
                <w:color w:val="auto"/>
                <w:szCs w:val="32"/>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Merge w:val="continue"/>
            <w:vAlign w:val="center"/>
          </w:tcPr>
          <w:p>
            <w:pPr>
              <w:spacing w:line="240" w:lineRule="atLeast"/>
              <w:ind w:firstLine="0" w:firstLineChars="0"/>
              <w:jc w:val="center"/>
              <w:rPr>
                <w:rFonts w:ascii="仿宋"/>
                <w:color w:val="auto"/>
                <w:szCs w:val="32"/>
              </w:rPr>
            </w:pPr>
          </w:p>
        </w:tc>
        <w:tc>
          <w:tcPr>
            <w:tcW w:w="2166" w:type="dxa"/>
            <w:vAlign w:val="center"/>
          </w:tcPr>
          <w:p>
            <w:pPr>
              <w:snapToGrid w:val="0"/>
              <w:spacing w:line="240" w:lineRule="atLeast"/>
              <w:ind w:firstLine="0" w:firstLineChars="0"/>
              <w:jc w:val="center"/>
              <w:rPr>
                <w:rFonts w:ascii="仿宋" w:cs="宋体"/>
                <w:color w:val="auto"/>
                <w:szCs w:val="32"/>
              </w:rPr>
            </w:pPr>
            <w:r>
              <w:rPr>
                <w:rFonts w:hint="eastAsia" w:ascii="仿宋" w:hAnsi="仿宋"/>
                <w:color w:val="000000"/>
                <w:szCs w:val="32"/>
              </w:rPr>
              <w:t>毕业教育</w:t>
            </w:r>
          </w:p>
        </w:tc>
        <w:tc>
          <w:tcPr>
            <w:tcW w:w="1704" w:type="dxa"/>
            <w:vAlign w:val="center"/>
          </w:tcPr>
          <w:p>
            <w:pPr>
              <w:snapToGrid w:val="0"/>
              <w:spacing w:line="240" w:lineRule="atLeast"/>
              <w:ind w:firstLine="0" w:firstLineChars="0"/>
              <w:jc w:val="center"/>
              <w:rPr>
                <w:rFonts w:ascii="仿宋"/>
                <w:color w:val="auto"/>
                <w:szCs w:val="32"/>
              </w:rPr>
            </w:pPr>
            <w:r>
              <w:rPr>
                <w:rFonts w:hint="eastAsia" w:ascii="仿宋" w:hAnsi="仿宋"/>
                <w:szCs w:val="32"/>
              </w:rPr>
              <w:t>1</w:t>
            </w:r>
          </w:p>
        </w:tc>
        <w:tc>
          <w:tcPr>
            <w:tcW w:w="1705" w:type="dxa"/>
            <w:vAlign w:val="center"/>
          </w:tcPr>
          <w:p>
            <w:pPr>
              <w:snapToGrid w:val="0"/>
              <w:spacing w:line="240" w:lineRule="atLeast"/>
              <w:ind w:firstLine="0" w:firstLineChars="0"/>
              <w:jc w:val="center"/>
              <w:rPr>
                <w:rFonts w:ascii="仿宋"/>
                <w:color w:val="auto"/>
                <w:szCs w:val="32"/>
              </w:rPr>
            </w:pPr>
            <w:r>
              <w:rPr>
                <w:rFonts w:hint="eastAsia" w:ascii="仿宋" w:hAnsi="仿宋"/>
                <w:szCs w:val="32"/>
              </w:rPr>
              <w:t>30</w:t>
            </w:r>
          </w:p>
        </w:tc>
        <w:tc>
          <w:tcPr>
            <w:tcW w:w="1705" w:type="dxa"/>
            <w:vAlign w:val="center"/>
          </w:tcPr>
          <w:p>
            <w:pPr>
              <w:widowControl/>
              <w:spacing w:line="240" w:lineRule="auto"/>
              <w:ind w:firstLine="0" w:firstLineChars="0"/>
              <w:jc w:val="center"/>
              <w:textAlignment w:val="center"/>
              <w:rPr>
                <w:rFonts w:ascii="仿宋" w:cs="宋体"/>
                <w:color w:val="auto"/>
                <w:szCs w:val="32"/>
              </w:rPr>
            </w:pPr>
            <w:r>
              <w:rPr>
                <w:rFonts w:hint="eastAsia" w:ascii="仿宋" w:cs="宋体"/>
                <w:color w:val="auto"/>
                <w:szCs w:val="32"/>
                <w:lang w:val="en-US" w:eastAsia="zh-CN"/>
              </w:rPr>
              <w:t>0.52</w:t>
            </w:r>
            <w:r>
              <w:rPr>
                <w:rFonts w:hint="eastAsia" w:ascii="仿宋"/>
                <w:color w:val="auto"/>
                <w:szCs w:val="32"/>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Merge w:val="continue"/>
            <w:vAlign w:val="center"/>
          </w:tcPr>
          <w:p>
            <w:pPr>
              <w:spacing w:line="240" w:lineRule="atLeast"/>
              <w:ind w:firstLine="0" w:firstLineChars="0"/>
              <w:jc w:val="center"/>
              <w:rPr>
                <w:rFonts w:ascii="仿宋"/>
                <w:color w:val="auto"/>
                <w:szCs w:val="32"/>
              </w:rPr>
            </w:pPr>
          </w:p>
        </w:tc>
        <w:tc>
          <w:tcPr>
            <w:tcW w:w="2166" w:type="dxa"/>
            <w:vAlign w:val="center"/>
          </w:tcPr>
          <w:p>
            <w:pPr>
              <w:snapToGrid w:val="0"/>
              <w:spacing w:line="240" w:lineRule="atLeast"/>
              <w:ind w:firstLine="0" w:firstLineChars="0"/>
              <w:jc w:val="center"/>
              <w:rPr>
                <w:rFonts w:ascii="仿宋" w:cs="宋体"/>
                <w:color w:val="auto"/>
                <w:szCs w:val="32"/>
              </w:rPr>
            </w:pPr>
            <w:r>
              <w:rPr>
                <w:rFonts w:ascii="仿宋" w:hAnsi="仿宋" w:cs="宋体"/>
                <w:color w:val="000000"/>
                <w:szCs w:val="32"/>
              </w:rPr>
              <w:t>实习报告</w:t>
            </w:r>
          </w:p>
        </w:tc>
        <w:tc>
          <w:tcPr>
            <w:tcW w:w="1704" w:type="dxa"/>
            <w:vAlign w:val="center"/>
          </w:tcPr>
          <w:p>
            <w:pPr>
              <w:snapToGrid w:val="0"/>
              <w:spacing w:line="240" w:lineRule="atLeast"/>
              <w:ind w:firstLine="0" w:firstLineChars="0"/>
              <w:jc w:val="center"/>
              <w:rPr>
                <w:rFonts w:ascii="仿宋"/>
                <w:color w:val="auto"/>
                <w:szCs w:val="32"/>
              </w:rPr>
            </w:pPr>
            <w:r>
              <w:rPr>
                <w:rFonts w:hint="eastAsia" w:ascii="仿宋" w:hAnsi="仿宋"/>
                <w:szCs w:val="32"/>
              </w:rPr>
              <w:t>1</w:t>
            </w:r>
          </w:p>
        </w:tc>
        <w:tc>
          <w:tcPr>
            <w:tcW w:w="1705" w:type="dxa"/>
            <w:vAlign w:val="center"/>
          </w:tcPr>
          <w:p>
            <w:pPr>
              <w:snapToGrid w:val="0"/>
              <w:spacing w:line="240" w:lineRule="atLeast"/>
              <w:ind w:firstLine="0" w:firstLineChars="0"/>
              <w:jc w:val="center"/>
              <w:rPr>
                <w:rFonts w:ascii="仿宋"/>
                <w:color w:val="auto"/>
                <w:szCs w:val="32"/>
              </w:rPr>
            </w:pPr>
            <w:r>
              <w:rPr>
                <w:rFonts w:hint="eastAsia" w:ascii="仿宋" w:hAnsi="仿宋"/>
                <w:szCs w:val="32"/>
              </w:rPr>
              <w:t>30</w:t>
            </w:r>
          </w:p>
        </w:tc>
        <w:tc>
          <w:tcPr>
            <w:tcW w:w="1705" w:type="dxa"/>
            <w:vAlign w:val="center"/>
          </w:tcPr>
          <w:p>
            <w:pPr>
              <w:widowControl/>
              <w:spacing w:line="240" w:lineRule="auto"/>
              <w:ind w:firstLine="0" w:firstLineChars="0"/>
              <w:jc w:val="center"/>
              <w:textAlignment w:val="center"/>
              <w:rPr>
                <w:rFonts w:ascii="仿宋" w:cs="宋体"/>
                <w:color w:val="auto"/>
                <w:szCs w:val="32"/>
              </w:rPr>
            </w:pPr>
            <w:r>
              <w:rPr>
                <w:rFonts w:hint="eastAsia" w:ascii="仿宋" w:cs="宋体"/>
                <w:color w:val="auto"/>
                <w:szCs w:val="32"/>
                <w:lang w:val="en-US" w:eastAsia="zh-CN"/>
              </w:rPr>
              <w:t>0.52</w:t>
            </w:r>
            <w:r>
              <w:rPr>
                <w:rFonts w:hint="eastAsia" w:ascii="仿宋"/>
                <w:color w:val="auto"/>
                <w:szCs w:val="32"/>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Merge w:val="continue"/>
            <w:vAlign w:val="center"/>
          </w:tcPr>
          <w:p>
            <w:pPr>
              <w:spacing w:line="240" w:lineRule="atLeast"/>
              <w:ind w:firstLine="0" w:firstLineChars="0"/>
              <w:jc w:val="center"/>
              <w:rPr>
                <w:rFonts w:ascii="仿宋"/>
                <w:color w:val="auto"/>
                <w:szCs w:val="32"/>
              </w:rPr>
            </w:pPr>
          </w:p>
        </w:tc>
        <w:tc>
          <w:tcPr>
            <w:tcW w:w="2166" w:type="dxa"/>
            <w:vAlign w:val="center"/>
          </w:tcPr>
          <w:p>
            <w:pPr>
              <w:snapToGrid w:val="0"/>
              <w:spacing w:line="240" w:lineRule="atLeast"/>
              <w:ind w:firstLine="0" w:firstLineChars="0"/>
              <w:jc w:val="center"/>
              <w:rPr>
                <w:rFonts w:ascii="仿宋" w:cs="宋体"/>
                <w:color w:val="auto"/>
                <w:szCs w:val="32"/>
              </w:rPr>
            </w:pPr>
            <w:r>
              <w:rPr>
                <w:rFonts w:hint="eastAsia" w:ascii="仿宋" w:hAnsi="仿宋"/>
                <w:color w:val="000000"/>
                <w:szCs w:val="32"/>
              </w:rPr>
              <w:t>顶岗实习</w:t>
            </w:r>
          </w:p>
        </w:tc>
        <w:tc>
          <w:tcPr>
            <w:tcW w:w="1704" w:type="dxa"/>
            <w:vAlign w:val="center"/>
          </w:tcPr>
          <w:p>
            <w:pPr>
              <w:snapToGrid w:val="0"/>
              <w:spacing w:line="240" w:lineRule="atLeast"/>
              <w:ind w:firstLine="0" w:firstLineChars="0"/>
              <w:jc w:val="center"/>
              <w:rPr>
                <w:rFonts w:ascii="仿宋"/>
                <w:color w:val="auto"/>
                <w:szCs w:val="32"/>
              </w:rPr>
            </w:pPr>
            <w:r>
              <w:rPr>
                <w:rFonts w:hint="eastAsia" w:ascii="仿宋" w:hAnsi="仿宋"/>
                <w:szCs w:val="32"/>
              </w:rPr>
              <w:t>31</w:t>
            </w:r>
          </w:p>
        </w:tc>
        <w:tc>
          <w:tcPr>
            <w:tcW w:w="1705" w:type="dxa"/>
            <w:vAlign w:val="center"/>
          </w:tcPr>
          <w:p>
            <w:pPr>
              <w:snapToGrid w:val="0"/>
              <w:spacing w:line="240" w:lineRule="atLeast"/>
              <w:ind w:firstLine="0" w:firstLineChars="0"/>
              <w:jc w:val="center"/>
              <w:rPr>
                <w:rFonts w:ascii="仿宋"/>
                <w:color w:val="auto"/>
                <w:szCs w:val="32"/>
              </w:rPr>
            </w:pPr>
            <w:r>
              <w:rPr>
                <w:rFonts w:hint="eastAsia" w:ascii="仿宋" w:hAnsi="仿宋"/>
                <w:szCs w:val="32"/>
              </w:rPr>
              <w:t>565</w:t>
            </w:r>
          </w:p>
        </w:tc>
        <w:tc>
          <w:tcPr>
            <w:tcW w:w="1705" w:type="dxa"/>
            <w:vAlign w:val="center"/>
          </w:tcPr>
          <w:p>
            <w:pPr>
              <w:widowControl/>
              <w:spacing w:line="240" w:lineRule="auto"/>
              <w:ind w:firstLine="0" w:firstLineChars="0"/>
              <w:jc w:val="center"/>
              <w:textAlignment w:val="center"/>
              <w:rPr>
                <w:rFonts w:hint="default" w:ascii="仿宋" w:eastAsia="仿宋" w:cs="宋体"/>
                <w:color w:val="auto"/>
                <w:szCs w:val="32"/>
                <w:lang w:val="en-US" w:eastAsia="zh-CN"/>
              </w:rPr>
            </w:pPr>
            <w:r>
              <w:rPr>
                <w:rFonts w:hint="eastAsia" w:ascii="仿宋" w:cs="宋体"/>
                <w:color w:val="auto"/>
                <w:szCs w:val="32"/>
                <w:lang w:val="en-US" w:eastAsia="zh-CN"/>
              </w:rPr>
              <w:t>16.23</w:t>
            </w:r>
            <w:r>
              <w:rPr>
                <w:rFonts w:hint="eastAsia" w:ascii="仿宋"/>
                <w:color w:val="auto"/>
                <w:szCs w:val="32"/>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242" w:type="dxa"/>
            <w:vMerge w:val="continue"/>
            <w:vAlign w:val="center"/>
          </w:tcPr>
          <w:p>
            <w:pPr>
              <w:spacing w:line="240" w:lineRule="atLeast"/>
              <w:ind w:firstLine="0" w:firstLineChars="0"/>
              <w:jc w:val="center"/>
              <w:rPr>
                <w:rFonts w:ascii="仿宋"/>
                <w:color w:val="auto"/>
                <w:szCs w:val="32"/>
              </w:rPr>
            </w:pPr>
          </w:p>
        </w:tc>
        <w:tc>
          <w:tcPr>
            <w:tcW w:w="2166" w:type="dxa"/>
            <w:shd w:val="clear" w:color="auto" w:fill="F2F2F2"/>
            <w:vAlign w:val="center"/>
          </w:tcPr>
          <w:p>
            <w:pPr>
              <w:snapToGrid w:val="0"/>
              <w:spacing w:line="240" w:lineRule="atLeast"/>
              <w:ind w:firstLine="0" w:firstLineChars="0"/>
              <w:jc w:val="center"/>
              <w:rPr>
                <w:rFonts w:ascii="仿宋"/>
                <w:color w:val="auto"/>
                <w:szCs w:val="32"/>
              </w:rPr>
            </w:pPr>
            <w:r>
              <w:rPr>
                <w:rFonts w:hint="eastAsia" w:ascii="仿宋" w:hAnsi="仿宋"/>
                <w:color w:val="000000"/>
                <w:szCs w:val="32"/>
              </w:rPr>
              <w:t>小计</w:t>
            </w:r>
          </w:p>
        </w:tc>
        <w:tc>
          <w:tcPr>
            <w:tcW w:w="1704" w:type="dxa"/>
            <w:shd w:val="clear" w:color="auto" w:fill="F2F2F2"/>
            <w:vAlign w:val="center"/>
          </w:tcPr>
          <w:p>
            <w:pPr>
              <w:snapToGrid w:val="0"/>
              <w:spacing w:line="240" w:lineRule="atLeast"/>
              <w:ind w:firstLine="0" w:firstLineChars="0"/>
              <w:jc w:val="center"/>
              <w:rPr>
                <w:rFonts w:ascii="仿宋"/>
                <w:color w:val="auto"/>
                <w:szCs w:val="32"/>
              </w:rPr>
            </w:pPr>
            <w:r>
              <w:rPr>
                <w:rFonts w:ascii="仿宋" w:hAnsi="仿宋"/>
                <w:szCs w:val="32"/>
              </w:rPr>
              <w:t>66</w:t>
            </w:r>
          </w:p>
        </w:tc>
        <w:tc>
          <w:tcPr>
            <w:tcW w:w="1705" w:type="dxa"/>
            <w:shd w:val="clear" w:color="auto" w:fill="F2F2F2"/>
            <w:vAlign w:val="center"/>
          </w:tcPr>
          <w:p>
            <w:pPr>
              <w:snapToGrid w:val="0"/>
              <w:spacing w:line="240" w:lineRule="atLeast"/>
              <w:ind w:firstLine="0" w:firstLineChars="0"/>
              <w:jc w:val="center"/>
              <w:rPr>
                <w:rFonts w:ascii="仿宋"/>
                <w:color w:val="auto"/>
                <w:szCs w:val="32"/>
              </w:rPr>
            </w:pPr>
            <w:r>
              <w:rPr>
                <w:rFonts w:hint="eastAsia" w:ascii="仿宋" w:hAnsi="仿宋"/>
                <w:szCs w:val="32"/>
              </w:rPr>
              <w:t>1250</w:t>
            </w:r>
          </w:p>
        </w:tc>
        <w:tc>
          <w:tcPr>
            <w:tcW w:w="1705" w:type="dxa"/>
            <w:shd w:val="clear" w:color="auto" w:fill="F2F2F2"/>
            <w:vAlign w:val="center"/>
          </w:tcPr>
          <w:p>
            <w:pPr>
              <w:widowControl/>
              <w:spacing w:line="240" w:lineRule="auto"/>
              <w:ind w:firstLine="0" w:firstLineChars="0"/>
              <w:jc w:val="center"/>
              <w:textAlignment w:val="center"/>
              <w:rPr>
                <w:rFonts w:hint="default" w:ascii="仿宋" w:eastAsia="仿宋"/>
                <w:color w:val="auto"/>
                <w:szCs w:val="32"/>
                <w:lang w:val="en-US" w:eastAsia="zh-CN"/>
              </w:rPr>
            </w:pPr>
            <w:r>
              <w:rPr>
                <w:rFonts w:hint="eastAsia" w:ascii="仿宋"/>
                <w:color w:val="auto"/>
                <w:szCs w:val="32"/>
                <w:lang w:val="en-US" w:eastAsia="zh-CN"/>
              </w:rPr>
              <w:t>34.55%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08" w:type="dxa"/>
            <w:gridSpan w:val="2"/>
            <w:shd w:val="clear" w:color="auto" w:fill="D9D9D9"/>
            <w:vAlign w:val="center"/>
          </w:tcPr>
          <w:p>
            <w:pPr>
              <w:spacing w:line="240" w:lineRule="atLeast"/>
              <w:ind w:firstLine="0" w:firstLineChars="0"/>
              <w:jc w:val="center"/>
              <w:rPr>
                <w:rFonts w:ascii="仿宋"/>
                <w:color w:val="auto"/>
                <w:szCs w:val="32"/>
              </w:rPr>
            </w:pPr>
            <w:r>
              <w:rPr>
                <w:rFonts w:hint="eastAsia" w:ascii="仿宋" w:hAnsi="仿宋"/>
                <w:color w:val="auto"/>
                <w:szCs w:val="32"/>
              </w:rPr>
              <w:t>合计</w:t>
            </w:r>
          </w:p>
        </w:tc>
        <w:tc>
          <w:tcPr>
            <w:tcW w:w="1704" w:type="dxa"/>
            <w:shd w:val="clear" w:color="auto" w:fill="D9D9D9"/>
            <w:vAlign w:val="center"/>
          </w:tcPr>
          <w:p>
            <w:pPr>
              <w:widowControl/>
              <w:spacing w:line="240" w:lineRule="auto"/>
              <w:ind w:firstLine="0" w:firstLineChars="0"/>
              <w:jc w:val="center"/>
              <w:textAlignment w:val="center"/>
              <w:rPr>
                <w:rFonts w:hint="default" w:ascii="仿宋" w:eastAsia="仿宋"/>
                <w:color w:val="auto"/>
                <w:szCs w:val="32"/>
                <w:lang w:val="en-US" w:eastAsia="zh-CN"/>
              </w:rPr>
            </w:pPr>
            <w:r>
              <w:rPr>
                <w:rFonts w:hint="eastAsia" w:ascii="仿宋" w:hAnsi="仿宋" w:cs="仿宋"/>
                <w:color w:val="auto"/>
                <w:kern w:val="0"/>
                <w:szCs w:val="32"/>
                <w:lang w:val="en-US" w:eastAsia="zh-CN" w:bidi="ar"/>
              </w:rPr>
              <w:t>191</w:t>
            </w:r>
          </w:p>
        </w:tc>
        <w:tc>
          <w:tcPr>
            <w:tcW w:w="1705" w:type="dxa"/>
            <w:shd w:val="clear" w:color="auto" w:fill="D9D9D9"/>
            <w:vAlign w:val="center"/>
          </w:tcPr>
          <w:p>
            <w:pPr>
              <w:widowControl/>
              <w:spacing w:line="240" w:lineRule="auto"/>
              <w:ind w:firstLine="0" w:firstLineChars="0"/>
              <w:jc w:val="center"/>
              <w:textAlignment w:val="center"/>
              <w:rPr>
                <w:rFonts w:hint="default" w:ascii="仿宋" w:eastAsia="仿宋"/>
                <w:color w:val="auto"/>
                <w:szCs w:val="32"/>
                <w:lang w:val="en-US" w:eastAsia="zh-CN"/>
              </w:rPr>
            </w:pPr>
            <w:r>
              <w:rPr>
                <w:rFonts w:hint="eastAsia" w:ascii="仿宋" w:hAnsi="仿宋" w:cs="仿宋"/>
                <w:color w:val="auto"/>
                <w:kern w:val="0"/>
                <w:szCs w:val="32"/>
                <w:lang w:val="en-US" w:eastAsia="zh-CN" w:bidi="ar"/>
              </w:rPr>
              <w:t>3500</w:t>
            </w:r>
          </w:p>
        </w:tc>
        <w:tc>
          <w:tcPr>
            <w:tcW w:w="1705" w:type="dxa"/>
            <w:shd w:val="clear" w:color="auto" w:fill="D9D9D9"/>
            <w:vAlign w:val="center"/>
          </w:tcPr>
          <w:p>
            <w:pPr>
              <w:widowControl/>
              <w:spacing w:line="240" w:lineRule="auto"/>
              <w:ind w:firstLine="0" w:firstLineChars="0"/>
              <w:jc w:val="center"/>
              <w:textAlignment w:val="center"/>
              <w:rPr>
                <w:rFonts w:hint="default" w:ascii="仿宋" w:eastAsia="仿宋"/>
                <w:color w:val="auto"/>
                <w:szCs w:val="32"/>
                <w:lang w:val="en-US" w:eastAsia="zh-CN"/>
              </w:rPr>
            </w:pPr>
            <w:r>
              <w:rPr>
                <w:rFonts w:hint="eastAsia" w:ascii="仿宋"/>
                <w:color w:val="auto"/>
                <w:szCs w:val="32"/>
                <w:lang w:val="en-US" w:eastAsia="zh-CN"/>
              </w:rPr>
              <w:t>100%</w:t>
            </w:r>
          </w:p>
        </w:tc>
      </w:tr>
    </w:tbl>
    <w:p>
      <w:pPr>
        <w:ind w:firstLine="640"/>
        <w:rPr>
          <w:rFonts w:hint="eastAsia"/>
        </w:rPr>
      </w:pPr>
      <w:r>
        <w:rPr>
          <w:rFonts w:hint="eastAsia"/>
        </w:rPr>
        <w:t>其中，必修课（公共基础课、专业基础课、专业核心课）占比</w:t>
      </w:r>
      <w:r>
        <w:rPr>
          <w:rFonts w:hint="eastAsia"/>
          <w:lang w:val="en-US" w:eastAsia="zh-CN"/>
        </w:rPr>
        <w:t>60.22</w:t>
      </w:r>
      <w:r>
        <w:t>%</w:t>
      </w:r>
      <w:r>
        <w:rPr>
          <w:rFonts w:hint="eastAsia"/>
        </w:rPr>
        <w:t>，选修课（公共选修课、专业限选课）占比</w:t>
      </w:r>
      <w:r>
        <w:rPr>
          <w:rFonts w:hint="eastAsia"/>
          <w:lang w:val="en-US" w:eastAsia="zh-CN"/>
        </w:rPr>
        <w:t>5.23</w:t>
      </w:r>
      <w:r>
        <w:t>%</w:t>
      </w:r>
      <w:r>
        <w:rPr>
          <w:rFonts w:hint="eastAsia"/>
        </w:rPr>
        <w:t>，实训实践课（入学教育、军训、综合实践、社会实践、毕业教育、顶岗实习）占比</w:t>
      </w:r>
      <w:r>
        <w:rPr>
          <w:rFonts w:hint="eastAsia"/>
          <w:lang w:val="en-US" w:eastAsia="zh-CN"/>
        </w:rPr>
        <w:t>34.55</w:t>
      </w:r>
      <w:r>
        <w:t>%</w:t>
      </w:r>
      <w:r>
        <w:rPr>
          <w:rFonts w:hint="eastAsia"/>
        </w:rPr>
        <w:t>。</w:t>
      </w:r>
    </w:p>
    <w:p>
      <w:pPr>
        <w:pStyle w:val="3"/>
        <w:ind w:firstLine="643"/>
        <w:rPr>
          <w:rFonts w:hint="eastAsia" w:ascii="楷体" w:hAnsi="楷体" w:eastAsia="楷体" w:cs="楷体"/>
        </w:rPr>
      </w:pPr>
      <w:r>
        <w:rPr>
          <w:rFonts w:hint="eastAsia" w:ascii="楷体" w:hAnsi="楷体" w:eastAsia="楷体" w:cs="楷体"/>
          <w:lang w:eastAsia="zh-CN"/>
        </w:rPr>
        <w:t>（二）</w:t>
      </w:r>
      <w:r>
        <w:rPr>
          <w:rFonts w:hint="eastAsia" w:ascii="楷体" w:hAnsi="楷体" w:eastAsia="楷体" w:cs="楷体"/>
        </w:rPr>
        <w:t>教学进程</w:t>
      </w:r>
    </w:p>
    <w:tbl>
      <w:tblPr>
        <w:tblStyle w:val="8"/>
        <w:tblW w:w="9254"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Layout w:type="fixed"/>
        <w:tblCellMar>
          <w:top w:w="15" w:type="dxa"/>
          <w:left w:w="15" w:type="dxa"/>
          <w:bottom w:w="15" w:type="dxa"/>
          <w:right w:w="15" w:type="dxa"/>
        </w:tblCellMar>
      </w:tblPr>
      <w:tblGrid>
        <w:gridCol w:w="449"/>
        <w:gridCol w:w="585"/>
        <w:gridCol w:w="401"/>
        <w:gridCol w:w="1157"/>
        <w:gridCol w:w="448"/>
        <w:gridCol w:w="383"/>
        <w:gridCol w:w="648"/>
        <w:gridCol w:w="648"/>
        <w:gridCol w:w="647"/>
        <w:gridCol w:w="648"/>
        <w:gridCol w:w="648"/>
        <w:gridCol w:w="648"/>
        <w:gridCol w:w="648"/>
        <w:gridCol w:w="648"/>
        <w:gridCol w:w="64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15" w:type="dxa"/>
            <w:left w:w="15" w:type="dxa"/>
            <w:bottom w:w="15" w:type="dxa"/>
            <w:right w:w="15" w:type="dxa"/>
          </w:tblCellMar>
        </w:tblPrEx>
        <w:trPr>
          <w:trHeight w:val="301" w:hRule="atLeast"/>
        </w:trPr>
        <w:tc>
          <w:tcPr>
            <w:tcW w:w="1034" w:type="dxa"/>
            <w:gridSpan w:val="2"/>
            <w:vMerge w:val="restart"/>
            <w:tcBorders>
              <w:tl2br w:val="nil"/>
              <w:tr2bl w:val="nil"/>
            </w:tcBorders>
            <w:shd w:val="clear" w:color="auto" w:fill="auto"/>
            <w:vAlign w:val="center"/>
          </w:tcPr>
          <w:p>
            <w:pPr>
              <w:widowControl/>
              <w:spacing w:line="240" w:lineRule="atLeast"/>
              <w:ind w:firstLine="0" w:firstLineChars="0"/>
              <w:jc w:val="center"/>
              <w:rPr>
                <w:rFonts w:ascii="仿宋" w:cs="宋体"/>
                <w:kern w:val="0"/>
                <w:sz w:val="21"/>
                <w:szCs w:val="21"/>
              </w:rPr>
            </w:pPr>
            <w:r>
              <w:rPr>
                <w:rFonts w:hint="eastAsia" w:ascii="仿宋" w:cs="宋体"/>
                <w:kern w:val="0"/>
                <w:sz w:val="21"/>
                <w:szCs w:val="21"/>
                <w:lang w:val="en-US" w:eastAsia="zh-CN"/>
              </w:rPr>
              <w:t>类别</w:t>
            </w:r>
          </w:p>
        </w:tc>
        <w:tc>
          <w:tcPr>
            <w:tcW w:w="401" w:type="dxa"/>
            <w:vMerge w:val="restart"/>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序号</w:t>
            </w:r>
          </w:p>
        </w:tc>
        <w:tc>
          <w:tcPr>
            <w:tcW w:w="1605" w:type="dxa"/>
            <w:gridSpan w:val="2"/>
            <w:vMerge w:val="restart"/>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课程名称</w:t>
            </w:r>
          </w:p>
        </w:tc>
        <w:tc>
          <w:tcPr>
            <w:tcW w:w="383" w:type="dxa"/>
            <w:vMerge w:val="restart"/>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学分</w:t>
            </w:r>
          </w:p>
        </w:tc>
        <w:tc>
          <w:tcPr>
            <w:tcW w:w="1943" w:type="dxa"/>
            <w:gridSpan w:val="3"/>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学时数分配</w:t>
            </w:r>
          </w:p>
        </w:tc>
        <w:tc>
          <w:tcPr>
            <w:tcW w:w="3888" w:type="dxa"/>
            <w:gridSpan w:val="6"/>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各学期周学时分配</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15" w:type="dxa"/>
            <w:left w:w="15" w:type="dxa"/>
            <w:bottom w:w="15" w:type="dxa"/>
            <w:right w:w="15" w:type="dxa"/>
          </w:tblCellMar>
        </w:tblPrEx>
        <w:trPr>
          <w:trHeight w:val="286" w:hRule="atLeast"/>
        </w:trPr>
        <w:tc>
          <w:tcPr>
            <w:tcW w:w="1034" w:type="dxa"/>
            <w:gridSpan w:val="2"/>
            <w:vMerge w:val="continue"/>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401" w:type="dxa"/>
            <w:vMerge w:val="continue"/>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1605" w:type="dxa"/>
            <w:gridSpan w:val="2"/>
            <w:vMerge w:val="continue"/>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383" w:type="dxa"/>
            <w:vMerge w:val="continue"/>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理论</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实践</w:t>
            </w:r>
          </w:p>
        </w:tc>
        <w:tc>
          <w:tcPr>
            <w:tcW w:w="647"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合计</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一</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二</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三</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四</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五</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六</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15" w:type="dxa"/>
            <w:left w:w="15" w:type="dxa"/>
            <w:bottom w:w="15" w:type="dxa"/>
            <w:right w:w="15" w:type="dxa"/>
          </w:tblCellMar>
        </w:tblPrEx>
        <w:trPr>
          <w:trHeight w:val="301" w:hRule="atLeast"/>
        </w:trPr>
        <w:tc>
          <w:tcPr>
            <w:tcW w:w="1034" w:type="dxa"/>
            <w:gridSpan w:val="2"/>
            <w:vMerge w:val="continue"/>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401" w:type="dxa"/>
            <w:vMerge w:val="continue"/>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1605" w:type="dxa"/>
            <w:gridSpan w:val="2"/>
            <w:vMerge w:val="continue"/>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383" w:type="dxa"/>
            <w:vMerge w:val="continue"/>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1943" w:type="dxa"/>
            <w:gridSpan w:val="3"/>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教学周数</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20</w:t>
            </w:r>
            <w:r>
              <w:rPr>
                <w:rFonts w:ascii="仿宋" w:cs="宋体"/>
                <w:kern w:val="0"/>
                <w:sz w:val="21"/>
                <w:szCs w:val="21"/>
                <w:lang w:val="en-US" w:eastAsia="zh-CN"/>
              </w:rPr>
              <w:t>周</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20</w:t>
            </w:r>
            <w:r>
              <w:rPr>
                <w:rFonts w:ascii="仿宋" w:cs="宋体"/>
                <w:kern w:val="0"/>
                <w:sz w:val="21"/>
                <w:szCs w:val="21"/>
                <w:lang w:val="en-US" w:eastAsia="zh-CN"/>
              </w:rPr>
              <w:t>周</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20</w:t>
            </w:r>
            <w:r>
              <w:rPr>
                <w:rFonts w:ascii="仿宋" w:cs="宋体"/>
                <w:kern w:val="0"/>
                <w:sz w:val="21"/>
                <w:szCs w:val="21"/>
                <w:lang w:val="en-US" w:eastAsia="zh-CN"/>
              </w:rPr>
              <w:t>周</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20</w:t>
            </w:r>
            <w:r>
              <w:rPr>
                <w:rFonts w:ascii="仿宋" w:cs="宋体"/>
                <w:kern w:val="0"/>
                <w:sz w:val="21"/>
                <w:szCs w:val="21"/>
                <w:lang w:val="en-US" w:eastAsia="zh-CN"/>
              </w:rPr>
              <w:t>周</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20</w:t>
            </w:r>
            <w:r>
              <w:rPr>
                <w:rFonts w:ascii="仿宋" w:cs="宋体"/>
                <w:kern w:val="0"/>
                <w:sz w:val="21"/>
                <w:szCs w:val="21"/>
                <w:lang w:val="en-US" w:eastAsia="zh-CN"/>
              </w:rPr>
              <w:t>周</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15" w:type="dxa"/>
            <w:left w:w="15" w:type="dxa"/>
            <w:bottom w:w="15" w:type="dxa"/>
            <w:right w:w="15" w:type="dxa"/>
          </w:tblCellMar>
        </w:tblPrEx>
        <w:trPr>
          <w:trHeight w:val="301" w:hRule="atLeast"/>
        </w:trPr>
        <w:tc>
          <w:tcPr>
            <w:tcW w:w="1034" w:type="dxa"/>
            <w:gridSpan w:val="2"/>
            <w:vMerge w:val="continue"/>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401" w:type="dxa"/>
            <w:vMerge w:val="continue"/>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1605" w:type="dxa"/>
            <w:gridSpan w:val="2"/>
            <w:vMerge w:val="continue"/>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383" w:type="dxa"/>
            <w:vMerge w:val="continue"/>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1943" w:type="dxa"/>
            <w:gridSpan w:val="3"/>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实际上课周数</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18</w:t>
            </w:r>
            <w:r>
              <w:rPr>
                <w:rFonts w:ascii="仿宋" w:cs="宋体"/>
                <w:kern w:val="0"/>
                <w:sz w:val="21"/>
                <w:szCs w:val="21"/>
                <w:lang w:val="en-US" w:eastAsia="zh-CN"/>
              </w:rPr>
              <w:t>周</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18</w:t>
            </w:r>
            <w:r>
              <w:rPr>
                <w:rFonts w:ascii="仿宋" w:cs="宋体"/>
                <w:kern w:val="0"/>
                <w:sz w:val="21"/>
                <w:szCs w:val="21"/>
                <w:lang w:val="en-US" w:eastAsia="zh-CN"/>
              </w:rPr>
              <w:t>周</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18</w:t>
            </w:r>
            <w:r>
              <w:rPr>
                <w:rFonts w:ascii="仿宋" w:cs="宋体"/>
                <w:kern w:val="0"/>
                <w:sz w:val="21"/>
                <w:szCs w:val="21"/>
                <w:lang w:val="en-US" w:eastAsia="zh-CN"/>
              </w:rPr>
              <w:t>周</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18</w:t>
            </w:r>
            <w:r>
              <w:rPr>
                <w:rFonts w:ascii="仿宋" w:cs="宋体"/>
                <w:kern w:val="0"/>
                <w:sz w:val="21"/>
                <w:szCs w:val="21"/>
                <w:lang w:val="en-US" w:eastAsia="zh-CN"/>
              </w:rPr>
              <w:t>周</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18</w:t>
            </w:r>
            <w:r>
              <w:rPr>
                <w:rFonts w:ascii="仿宋" w:cs="宋体"/>
                <w:kern w:val="0"/>
                <w:sz w:val="21"/>
                <w:szCs w:val="21"/>
                <w:lang w:val="en-US" w:eastAsia="zh-CN"/>
              </w:rPr>
              <w:t>周</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15" w:type="dxa"/>
            <w:left w:w="15" w:type="dxa"/>
            <w:bottom w:w="15" w:type="dxa"/>
            <w:right w:w="15" w:type="dxa"/>
          </w:tblCellMar>
        </w:tblPrEx>
        <w:trPr>
          <w:trHeight w:val="524" w:hRule="atLeast"/>
        </w:trPr>
        <w:tc>
          <w:tcPr>
            <w:tcW w:w="449" w:type="dxa"/>
            <w:vMerge w:val="restart"/>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必修课</w:t>
            </w:r>
          </w:p>
        </w:tc>
        <w:tc>
          <w:tcPr>
            <w:tcW w:w="585" w:type="dxa"/>
            <w:vMerge w:val="restart"/>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公共基础课</w:t>
            </w:r>
          </w:p>
        </w:tc>
        <w:tc>
          <w:tcPr>
            <w:tcW w:w="401"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1</w:t>
            </w:r>
          </w:p>
        </w:tc>
        <w:tc>
          <w:tcPr>
            <w:tcW w:w="1605" w:type="dxa"/>
            <w:gridSpan w:val="2"/>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中国特色社会主义</w:t>
            </w:r>
          </w:p>
        </w:tc>
        <w:tc>
          <w:tcPr>
            <w:tcW w:w="383"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12</w:t>
            </w:r>
          </w:p>
        </w:tc>
        <w:tc>
          <w:tcPr>
            <w:tcW w:w="647"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36</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15" w:type="dxa"/>
            <w:left w:w="15" w:type="dxa"/>
            <w:bottom w:w="15" w:type="dxa"/>
            <w:right w:w="15" w:type="dxa"/>
          </w:tblCellMar>
        </w:tblPrEx>
        <w:trPr>
          <w:trHeight w:val="520" w:hRule="atLeast"/>
        </w:trPr>
        <w:tc>
          <w:tcPr>
            <w:tcW w:w="449" w:type="dxa"/>
            <w:vMerge w:val="continue"/>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585" w:type="dxa"/>
            <w:vMerge w:val="continue"/>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401"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1605" w:type="dxa"/>
            <w:gridSpan w:val="2"/>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心理健康与职业生涯</w:t>
            </w:r>
          </w:p>
        </w:tc>
        <w:tc>
          <w:tcPr>
            <w:tcW w:w="383"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12</w:t>
            </w:r>
          </w:p>
        </w:tc>
        <w:tc>
          <w:tcPr>
            <w:tcW w:w="647"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36</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15" w:type="dxa"/>
            <w:left w:w="15" w:type="dxa"/>
            <w:bottom w:w="15" w:type="dxa"/>
            <w:right w:w="15" w:type="dxa"/>
          </w:tblCellMar>
        </w:tblPrEx>
        <w:trPr>
          <w:trHeight w:val="350" w:hRule="atLeast"/>
        </w:trPr>
        <w:tc>
          <w:tcPr>
            <w:tcW w:w="449" w:type="dxa"/>
            <w:vMerge w:val="continue"/>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585" w:type="dxa"/>
            <w:vMerge w:val="continue"/>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401"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3</w:t>
            </w:r>
          </w:p>
        </w:tc>
        <w:tc>
          <w:tcPr>
            <w:tcW w:w="1605" w:type="dxa"/>
            <w:gridSpan w:val="2"/>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哲学与人生</w:t>
            </w:r>
          </w:p>
        </w:tc>
        <w:tc>
          <w:tcPr>
            <w:tcW w:w="383"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12</w:t>
            </w:r>
          </w:p>
        </w:tc>
        <w:tc>
          <w:tcPr>
            <w:tcW w:w="647"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36</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15" w:type="dxa"/>
            <w:left w:w="15" w:type="dxa"/>
            <w:bottom w:w="15" w:type="dxa"/>
            <w:right w:w="15" w:type="dxa"/>
          </w:tblCellMar>
        </w:tblPrEx>
        <w:trPr>
          <w:trHeight w:val="385" w:hRule="atLeast"/>
        </w:trPr>
        <w:tc>
          <w:tcPr>
            <w:tcW w:w="449" w:type="dxa"/>
            <w:vMerge w:val="continue"/>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585" w:type="dxa"/>
            <w:vMerge w:val="continue"/>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401"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4</w:t>
            </w:r>
          </w:p>
        </w:tc>
        <w:tc>
          <w:tcPr>
            <w:tcW w:w="1605" w:type="dxa"/>
            <w:gridSpan w:val="2"/>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职业道德与法治</w:t>
            </w:r>
          </w:p>
        </w:tc>
        <w:tc>
          <w:tcPr>
            <w:tcW w:w="383"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12</w:t>
            </w:r>
          </w:p>
        </w:tc>
        <w:tc>
          <w:tcPr>
            <w:tcW w:w="647"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36</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15" w:type="dxa"/>
            <w:left w:w="15" w:type="dxa"/>
            <w:bottom w:w="15" w:type="dxa"/>
            <w:right w:w="15" w:type="dxa"/>
          </w:tblCellMar>
        </w:tblPrEx>
        <w:trPr>
          <w:trHeight w:val="400" w:hRule="atLeast"/>
        </w:trPr>
        <w:tc>
          <w:tcPr>
            <w:tcW w:w="449" w:type="dxa"/>
            <w:vMerge w:val="continue"/>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585" w:type="dxa"/>
            <w:vMerge w:val="continue"/>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401"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5</w:t>
            </w:r>
          </w:p>
        </w:tc>
        <w:tc>
          <w:tcPr>
            <w:tcW w:w="1605" w:type="dxa"/>
            <w:gridSpan w:val="2"/>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历史（中国、世界）</w:t>
            </w:r>
          </w:p>
        </w:tc>
        <w:tc>
          <w:tcPr>
            <w:tcW w:w="383"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48</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24</w:t>
            </w:r>
          </w:p>
        </w:tc>
        <w:tc>
          <w:tcPr>
            <w:tcW w:w="647"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72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15" w:type="dxa"/>
            <w:left w:w="15" w:type="dxa"/>
            <w:bottom w:w="15" w:type="dxa"/>
            <w:right w:w="15" w:type="dxa"/>
          </w:tblCellMar>
        </w:tblPrEx>
        <w:trPr>
          <w:trHeight w:val="286" w:hRule="atLeast"/>
        </w:trPr>
        <w:tc>
          <w:tcPr>
            <w:tcW w:w="449" w:type="dxa"/>
            <w:vMerge w:val="continue"/>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585" w:type="dxa"/>
            <w:vMerge w:val="continue"/>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401"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6</w:t>
            </w:r>
          </w:p>
        </w:tc>
        <w:tc>
          <w:tcPr>
            <w:tcW w:w="1605" w:type="dxa"/>
            <w:gridSpan w:val="2"/>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艺术</w:t>
            </w:r>
          </w:p>
        </w:tc>
        <w:tc>
          <w:tcPr>
            <w:tcW w:w="383"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18</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18</w:t>
            </w:r>
          </w:p>
        </w:tc>
        <w:tc>
          <w:tcPr>
            <w:tcW w:w="647"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36</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15" w:type="dxa"/>
            <w:left w:w="15" w:type="dxa"/>
            <w:bottom w:w="15" w:type="dxa"/>
            <w:right w:w="15" w:type="dxa"/>
          </w:tblCellMar>
        </w:tblPrEx>
        <w:trPr>
          <w:trHeight w:val="286" w:hRule="atLeast"/>
        </w:trPr>
        <w:tc>
          <w:tcPr>
            <w:tcW w:w="449" w:type="dxa"/>
            <w:vMerge w:val="continue"/>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585" w:type="dxa"/>
            <w:vMerge w:val="continue"/>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401"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7</w:t>
            </w:r>
          </w:p>
        </w:tc>
        <w:tc>
          <w:tcPr>
            <w:tcW w:w="1605" w:type="dxa"/>
            <w:gridSpan w:val="2"/>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信息技术</w:t>
            </w:r>
          </w:p>
        </w:tc>
        <w:tc>
          <w:tcPr>
            <w:tcW w:w="383"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6</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36</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72</w:t>
            </w:r>
          </w:p>
        </w:tc>
        <w:tc>
          <w:tcPr>
            <w:tcW w:w="647"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108</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15" w:type="dxa"/>
            <w:left w:w="15" w:type="dxa"/>
            <w:bottom w:w="15" w:type="dxa"/>
            <w:right w:w="15" w:type="dxa"/>
          </w:tblCellMar>
        </w:tblPrEx>
        <w:trPr>
          <w:trHeight w:val="286" w:hRule="atLeast"/>
        </w:trPr>
        <w:tc>
          <w:tcPr>
            <w:tcW w:w="449" w:type="dxa"/>
            <w:vMerge w:val="continue"/>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585" w:type="dxa"/>
            <w:vMerge w:val="continue"/>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401"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8</w:t>
            </w:r>
          </w:p>
        </w:tc>
        <w:tc>
          <w:tcPr>
            <w:tcW w:w="1605" w:type="dxa"/>
            <w:gridSpan w:val="2"/>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体育</w:t>
            </w:r>
          </w:p>
        </w:tc>
        <w:tc>
          <w:tcPr>
            <w:tcW w:w="383"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8</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8</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136</w:t>
            </w:r>
          </w:p>
        </w:tc>
        <w:tc>
          <w:tcPr>
            <w:tcW w:w="647"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144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15" w:type="dxa"/>
            <w:left w:w="15" w:type="dxa"/>
            <w:bottom w:w="15" w:type="dxa"/>
            <w:right w:w="15" w:type="dxa"/>
          </w:tblCellMar>
        </w:tblPrEx>
        <w:trPr>
          <w:trHeight w:val="286" w:hRule="atLeast"/>
        </w:trPr>
        <w:tc>
          <w:tcPr>
            <w:tcW w:w="449" w:type="dxa"/>
            <w:vMerge w:val="continue"/>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585" w:type="dxa"/>
            <w:vMerge w:val="continue"/>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401"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9</w:t>
            </w:r>
          </w:p>
        </w:tc>
        <w:tc>
          <w:tcPr>
            <w:tcW w:w="1605" w:type="dxa"/>
            <w:gridSpan w:val="2"/>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语文1、2</w:t>
            </w:r>
          </w:p>
        </w:tc>
        <w:tc>
          <w:tcPr>
            <w:tcW w:w="383"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11</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166</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32</w:t>
            </w:r>
          </w:p>
        </w:tc>
        <w:tc>
          <w:tcPr>
            <w:tcW w:w="647"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198</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3</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15" w:type="dxa"/>
            <w:left w:w="15" w:type="dxa"/>
            <w:bottom w:w="15" w:type="dxa"/>
            <w:right w:w="15" w:type="dxa"/>
          </w:tblCellMar>
        </w:tblPrEx>
        <w:trPr>
          <w:trHeight w:val="286" w:hRule="atLeast"/>
        </w:trPr>
        <w:tc>
          <w:tcPr>
            <w:tcW w:w="449" w:type="dxa"/>
            <w:vMerge w:val="continue"/>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585" w:type="dxa"/>
            <w:vMerge w:val="continue"/>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401"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10</w:t>
            </w:r>
          </w:p>
        </w:tc>
        <w:tc>
          <w:tcPr>
            <w:tcW w:w="1605" w:type="dxa"/>
            <w:gridSpan w:val="2"/>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数学1、2</w:t>
            </w:r>
          </w:p>
        </w:tc>
        <w:tc>
          <w:tcPr>
            <w:tcW w:w="383"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8</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112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32</w:t>
            </w:r>
          </w:p>
        </w:tc>
        <w:tc>
          <w:tcPr>
            <w:tcW w:w="647"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144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15" w:type="dxa"/>
            <w:left w:w="15" w:type="dxa"/>
            <w:bottom w:w="15" w:type="dxa"/>
            <w:right w:w="15" w:type="dxa"/>
          </w:tblCellMar>
        </w:tblPrEx>
        <w:trPr>
          <w:trHeight w:val="286" w:hRule="atLeast"/>
        </w:trPr>
        <w:tc>
          <w:tcPr>
            <w:tcW w:w="449" w:type="dxa"/>
            <w:vMerge w:val="continue"/>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585" w:type="dxa"/>
            <w:vMerge w:val="continue"/>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401"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11</w:t>
            </w:r>
          </w:p>
        </w:tc>
        <w:tc>
          <w:tcPr>
            <w:tcW w:w="1605" w:type="dxa"/>
            <w:gridSpan w:val="2"/>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英语1、2</w:t>
            </w:r>
          </w:p>
        </w:tc>
        <w:tc>
          <w:tcPr>
            <w:tcW w:w="383"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8</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112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32</w:t>
            </w:r>
          </w:p>
        </w:tc>
        <w:tc>
          <w:tcPr>
            <w:tcW w:w="647"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144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15" w:type="dxa"/>
            <w:left w:w="15" w:type="dxa"/>
            <w:bottom w:w="15" w:type="dxa"/>
            <w:right w:w="15" w:type="dxa"/>
          </w:tblCellMar>
        </w:tblPrEx>
        <w:trPr>
          <w:trHeight w:val="286" w:hRule="atLeast"/>
        </w:trPr>
        <w:tc>
          <w:tcPr>
            <w:tcW w:w="449"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585"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2006" w:type="dxa"/>
            <w:gridSpan w:val="3"/>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lang w:val="en-US" w:eastAsia="zh-CN"/>
              </w:rPr>
            </w:pPr>
            <w:r>
              <w:rPr>
                <w:rFonts w:hint="eastAsia" w:ascii="仿宋" w:cs="宋体"/>
                <w:kern w:val="0"/>
                <w:sz w:val="21"/>
                <w:szCs w:val="21"/>
                <w:lang w:val="en-US" w:eastAsia="zh-CN"/>
              </w:rPr>
              <w:t>公共基础课小计</w:t>
            </w:r>
          </w:p>
        </w:tc>
        <w:tc>
          <w:tcPr>
            <w:tcW w:w="383" w:type="dxa"/>
            <w:tcBorders>
              <w:tl2br w:val="nil"/>
              <w:tr2bl w:val="nil"/>
            </w:tcBorders>
            <w:shd w:val="clear" w:color="auto" w:fill="auto"/>
            <w:vAlign w:val="center"/>
          </w:tcPr>
          <w:p>
            <w:pPr>
              <w:widowControl/>
              <w:spacing w:line="240" w:lineRule="atLeast"/>
              <w:ind w:firstLine="0" w:firstLineChars="0"/>
              <w:jc w:val="center"/>
              <w:rPr>
                <w:rFonts w:hint="eastAsia" w:ascii="仿宋" w:hAnsi="Calibri" w:eastAsia="仿宋" w:cs="宋体"/>
                <w:kern w:val="0"/>
                <w:sz w:val="21"/>
                <w:szCs w:val="21"/>
                <w:lang w:val="en-US" w:eastAsia="zh-CN" w:bidi="ar-SA"/>
              </w:rPr>
            </w:pPr>
            <w:r>
              <w:rPr>
                <w:rFonts w:hint="eastAsia" w:ascii="仿宋" w:cs="宋体"/>
                <w:kern w:val="0"/>
                <w:sz w:val="21"/>
                <w:szCs w:val="21"/>
                <w:lang w:val="en-US" w:eastAsia="zh-CN"/>
              </w:rPr>
              <w:t>55</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hAnsi="Calibri" w:eastAsia="仿宋" w:cs="宋体"/>
                <w:kern w:val="0"/>
                <w:sz w:val="21"/>
                <w:szCs w:val="21"/>
                <w:lang w:val="en-US" w:eastAsia="zh-CN" w:bidi="ar-SA"/>
              </w:rPr>
            </w:pPr>
            <w:r>
              <w:rPr>
                <w:rFonts w:hint="eastAsia" w:ascii="仿宋" w:cs="宋体"/>
                <w:kern w:val="0"/>
                <w:sz w:val="21"/>
                <w:szCs w:val="21"/>
                <w:lang w:val="en-US" w:eastAsia="zh-CN"/>
              </w:rPr>
              <w:t>596</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hAnsi="Calibri" w:eastAsia="仿宋" w:cs="宋体"/>
                <w:kern w:val="0"/>
                <w:sz w:val="21"/>
                <w:szCs w:val="21"/>
                <w:lang w:val="en-US" w:eastAsia="zh-CN" w:bidi="ar-SA"/>
              </w:rPr>
            </w:pPr>
            <w:r>
              <w:rPr>
                <w:rFonts w:hint="eastAsia" w:ascii="仿宋" w:cs="宋体"/>
                <w:kern w:val="0"/>
                <w:sz w:val="21"/>
                <w:szCs w:val="21"/>
                <w:lang w:val="en-US" w:eastAsia="zh-CN"/>
              </w:rPr>
              <w:t>394</w:t>
            </w:r>
          </w:p>
        </w:tc>
        <w:tc>
          <w:tcPr>
            <w:tcW w:w="647" w:type="dxa"/>
            <w:tcBorders>
              <w:tl2br w:val="nil"/>
              <w:tr2bl w:val="nil"/>
            </w:tcBorders>
            <w:shd w:val="clear" w:color="auto" w:fill="auto"/>
            <w:vAlign w:val="center"/>
          </w:tcPr>
          <w:p>
            <w:pPr>
              <w:widowControl/>
              <w:spacing w:line="240" w:lineRule="atLeast"/>
              <w:ind w:firstLine="0" w:firstLineChars="0"/>
              <w:jc w:val="center"/>
              <w:rPr>
                <w:rFonts w:hint="eastAsia" w:ascii="仿宋" w:hAnsi="Calibri" w:eastAsia="仿宋" w:cs="宋体"/>
                <w:kern w:val="0"/>
                <w:sz w:val="21"/>
                <w:szCs w:val="21"/>
                <w:lang w:val="en-US" w:eastAsia="zh-CN" w:bidi="ar-SA"/>
              </w:rPr>
            </w:pPr>
            <w:r>
              <w:rPr>
                <w:rFonts w:hint="eastAsia" w:ascii="仿宋" w:cs="宋体"/>
                <w:kern w:val="0"/>
                <w:sz w:val="21"/>
                <w:szCs w:val="21"/>
                <w:lang w:val="en-US" w:eastAsia="zh-CN"/>
              </w:rPr>
              <w:t>990</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hAnsi="Calibri" w:eastAsia="仿宋" w:cs="宋体"/>
                <w:kern w:val="0"/>
                <w:sz w:val="21"/>
                <w:szCs w:val="21"/>
                <w:lang w:val="en-US" w:eastAsia="zh-CN" w:bidi="ar-SA"/>
              </w:rPr>
            </w:pPr>
            <w:r>
              <w:rPr>
                <w:rFonts w:hint="eastAsia" w:ascii="仿宋" w:cs="宋体"/>
                <w:kern w:val="0"/>
                <w:sz w:val="21"/>
                <w:szCs w:val="21"/>
                <w:lang w:val="en-US" w:eastAsia="zh-CN"/>
              </w:rPr>
              <w:t>14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hAnsi="Calibri" w:eastAsia="仿宋" w:cs="宋体"/>
                <w:kern w:val="0"/>
                <w:sz w:val="21"/>
                <w:szCs w:val="21"/>
                <w:lang w:val="en-US" w:eastAsia="zh-CN" w:bidi="ar-SA"/>
              </w:rPr>
            </w:pPr>
            <w:r>
              <w:rPr>
                <w:rFonts w:hint="eastAsia" w:ascii="仿宋" w:cs="宋体"/>
                <w:kern w:val="0"/>
                <w:sz w:val="21"/>
                <w:szCs w:val="21"/>
                <w:lang w:val="en-US" w:eastAsia="zh-CN"/>
              </w:rPr>
              <w:t>14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hAnsi="Calibri" w:eastAsia="仿宋" w:cs="宋体"/>
                <w:kern w:val="0"/>
                <w:sz w:val="21"/>
                <w:szCs w:val="21"/>
                <w:lang w:val="en-US" w:eastAsia="zh-CN" w:bidi="ar-SA"/>
              </w:rPr>
            </w:pPr>
            <w:r>
              <w:rPr>
                <w:rFonts w:hint="eastAsia" w:ascii="仿宋" w:cs="宋体"/>
                <w:kern w:val="0"/>
                <w:sz w:val="21"/>
                <w:szCs w:val="21"/>
                <w:lang w:val="en-US" w:eastAsia="zh-CN"/>
              </w:rPr>
              <w:t>14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hAnsi="Calibri" w:eastAsia="仿宋" w:cs="宋体"/>
                <w:kern w:val="0"/>
                <w:sz w:val="21"/>
                <w:szCs w:val="21"/>
                <w:lang w:val="en-US" w:eastAsia="zh-CN" w:bidi="ar-SA"/>
              </w:rPr>
            </w:pPr>
            <w:r>
              <w:rPr>
                <w:rFonts w:hint="eastAsia" w:ascii="仿宋" w:cs="宋体"/>
                <w:kern w:val="0"/>
                <w:sz w:val="21"/>
                <w:szCs w:val="21"/>
                <w:lang w:val="en-US" w:eastAsia="zh-CN"/>
              </w:rPr>
              <w:t>13</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hAnsi="Calibri" w:eastAsia="仿宋" w:cs="宋体"/>
                <w:kern w:val="0"/>
                <w:sz w:val="21"/>
                <w:szCs w:val="21"/>
                <w:lang w:val="en-US" w:eastAsia="zh-CN" w:bidi="ar-SA"/>
              </w:rPr>
            </w:pPr>
            <w:r>
              <w:rPr>
                <w:rFonts w:hint="eastAsia" w:ascii="仿宋" w:cs="宋体"/>
                <w:kern w:val="0"/>
                <w:sz w:val="21"/>
                <w:szCs w:val="21"/>
                <w:lang w:val="en-US" w:eastAsia="zh-CN"/>
              </w:rPr>
              <w:t>0</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hAnsi="Calibri" w:eastAsia="仿宋" w:cs="宋体"/>
                <w:kern w:val="0"/>
                <w:sz w:val="21"/>
                <w:szCs w:val="21"/>
                <w:lang w:val="en-US" w:eastAsia="zh-CN" w:bidi="ar-SA"/>
              </w:rPr>
            </w:pPr>
            <w:r>
              <w:rPr>
                <w:rFonts w:hint="eastAsia" w:ascii="仿宋" w:cs="宋体"/>
                <w:kern w:val="0"/>
                <w:sz w:val="21"/>
                <w:szCs w:val="21"/>
                <w:lang w:val="en-US" w:eastAsia="zh-CN"/>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15" w:type="dxa"/>
            <w:left w:w="15" w:type="dxa"/>
            <w:bottom w:w="15" w:type="dxa"/>
            <w:right w:w="15" w:type="dxa"/>
          </w:tblCellMar>
        </w:tblPrEx>
        <w:trPr>
          <w:trHeight w:val="540" w:hRule="atLeast"/>
        </w:trPr>
        <w:tc>
          <w:tcPr>
            <w:tcW w:w="449" w:type="dxa"/>
            <w:vMerge w:val="restart"/>
            <w:tcBorders>
              <w:righ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必修课</w:t>
            </w:r>
          </w:p>
        </w:tc>
        <w:tc>
          <w:tcPr>
            <w:tcW w:w="585" w:type="dxa"/>
            <w:vMerge w:val="restart"/>
            <w:tcBorders>
              <w:lef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专业基础课</w:t>
            </w:r>
          </w:p>
        </w:tc>
        <w:tc>
          <w:tcPr>
            <w:tcW w:w="401" w:type="dxa"/>
            <w:tcBorders>
              <w:lef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1</w:t>
            </w:r>
          </w:p>
        </w:tc>
        <w:tc>
          <w:tcPr>
            <w:tcW w:w="1605" w:type="dxa"/>
            <w:gridSpan w:val="2"/>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电子商务基础</w:t>
            </w:r>
          </w:p>
        </w:tc>
        <w:tc>
          <w:tcPr>
            <w:tcW w:w="383"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36</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36</w:t>
            </w:r>
          </w:p>
        </w:tc>
        <w:tc>
          <w:tcPr>
            <w:tcW w:w="647"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72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15" w:type="dxa"/>
            <w:left w:w="15" w:type="dxa"/>
            <w:bottom w:w="15" w:type="dxa"/>
            <w:right w:w="15" w:type="dxa"/>
          </w:tblCellMar>
        </w:tblPrEx>
        <w:trPr>
          <w:trHeight w:val="286" w:hRule="atLeast"/>
        </w:trPr>
        <w:tc>
          <w:tcPr>
            <w:tcW w:w="449" w:type="dxa"/>
            <w:vMerge w:val="continue"/>
            <w:tcBorders>
              <w:righ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585" w:type="dxa"/>
            <w:vMerge w:val="continue"/>
            <w:tcBorders>
              <w:lef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401" w:type="dxa"/>
            <w:tcBorders>
              <w:lef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1605" w:type="dxa"/>
            <w:gridSpan w:val="2"/>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营销基础</w:t>
            </w:r>
          </w:p>
        </w:tc>
        <w:tc>
          <w:tcPr>
            <w:tcW w:w="383"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27</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9</w:t>
            </w:r>
          </w:p>
        </w:tc>
        <w:tc>
          <w:tcPr>
            <w:tcW w:w="647"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36</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15" w:type="dxa"/>
            <w:left w:w="15" w:type="dxa"/>
            <w:bottom w:w="15" w:type="dxa"/>
            <w:right w:w="15" w:type="dxa"/>
          </w:tblCellMar>
        </w:tblPrEx>
        <w:trPr>
          <w:trHeight w:val="286" w:hRule="atLeast"/>
        </w:trPr>
        <w:tc>
          <w:tcPr>
            <w:tcW w:w="449" w:type="dxa"/>
            <w:vMerge w:val="continue"/>
            <w:tcBorders>
              <w:righ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585" w:type="dxa"/>
            <w:vMerge w:val="continue"/>
            <w:tcBorders>
              <w:lef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401" w:type="dxa"/>
            <w:tcBorders>
              <w:lef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3</w:t>
            </w:r>
          </w:p>
        </w:tc>
        <w:tc>
          <w:tcPr>
            <w:tcW w:w="1605" w:type="dxa"/>
            <w:gridSpan w:val="2"/>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营销文案</w:t>
            </w:r>
          </w:p>
        </w:tc>
        <w:tc>
          <w:tcPr>
            <w:tcW w:w="383"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36</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36</w:t>
            </w:r>
          </w:p>
        </w:tc>
        <w:tc>
          <w:tcPr>
            <w:tcW w:w="647"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72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15" w:type="dxa"/>
            <w:left w:w="15" w:type="dxa"/>
            <w:bottom w:w="15" w:type="dxa"/>
            <w:right w:w="15" w:type="dxa"/>
          </w:tblCellMar>
        </w:tblPrEx>
        <w:trPr>
          <w:trHeight w:val="286" w:hRule="atLeast"/>
        </w:trPr>
        <w:tc>
          <w:tcPr>
            <w:tcW w:w="449" w:type="dxa"/>
            <w:vMerge w:val="continue"/>
            <w:tcBorders>
              <w:righ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585" w:type="dxa"/>
            <w:vMerge w:val="continue"/>
            <w:tcBorders>
              <w:lef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401" w:type="dxa"/>
            <w:tcBorders>
              <w:lef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4</w:t>
            </w:r>
          </w:p>
        </w:tc>
        <w:tc>
          <w:tcPr>
            <w:tcW w:w="1605" w:type="dxa"/>
            <w:gridSpan w:val="2"/>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企业沙盘</w:t>
            </w:r>
          </w:p>
        </w:tc>
        <w:tc>
          <w:tcPr>
            <w:tcW w:w="383"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8</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default" w:ascii="仿宋" w:cs="宋体"/>
                <w:kern w:val="0"/>
                <w:sz w:val="21"/>
                <w:szCs w:val="21"/>
                <w:lang w:val="en-US"/>
              </w:rPr>
            </w:pPr>
            <w:r>
              <w:rPr>
                <w:rFonts w:hint="eastAsia" w:ascii="仿宋" w:cs="宋体"/>
                <w:kern w:val="0"/>
                <w:sz w:val="21"/>
                <w:szCs w:val="21"/>
                <w:lang w:val="en-US" w:eastAsia="zh-CN"/>
              </w:rPr>
              <w:t>28</w:t>
            </w:r>
          </w:p>
        </w:tc>
        <w:tc>
          <w:tcPr>
            <w:tcW w:w="647"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36</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15" w:type="dxa"/>
            <w:left w:w="15" w:type="dxa"/>
            <w:bottom w:w="15" w:type="dxa"/>
            <w:right w:w="15" w:type="dxa"/>
          </w:tblCellMar>
        </w:tblPrEx>
        <w:trPr>
          <w:trHeight w:val="325" w:hRule="atLeast"/>
        </w:trPr>
        <w:tc>
          <w:tcPr>
            <w:tcW w:w="449" w:type="dxa"/>
            <w:vMerge w:val="continue"/>
            <w:tcBorders>
              <w:righ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585" w:type="dxa"/>
            <w:vMerge w:val="continue"/>
            <w:tcBorders>
              <w:lef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401" w:type="dxa"/>
            <w:tcBorders>
              <w:lef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5</w:t>
            </w:r>
          </w:p>
        </w:tc>
        <w:tc>
          <w:tcPr>
            <w:tcW w:w="1605" w:type="dxa"/>
            <w:gridSpan w:val="2"/>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消费者心理学</w:t>
            </w:r>
          </w:p>
        </w:tc>
        <w:tc>
          <w:tcPr>
            <w:tcW w:w="383"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54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18</w:t>
            </w:r>
          </w:p>
        </w:tc>
        <w:tc>
          <w:tcPr>
            <w:tcW w:w="647"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72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15" w:type="dxa"/>
            <w:left w:w="15" w:type="dxa"/>
            <w:bottom w:w="15" w:type="dxa"/>
            <w:right w:w="15" w:type="dxa"/>
          </w:tblCellMar>
        </w:tblPrEx>
        <w:trPr>
          <w:trHeight w:val="861" w:hRule="atLeast"/>
        </w:trPr>
        <w:tc>
          <w:tcPr>
            <w:tcW w:w="449" w:type="dxa"/>
            <w:vMerge w:val="continue"/>
            <w:tcBorders>
              <w:righ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585" w:type="dxa"/>
            <w:vMerge w:val="continue"/>
            <w:tcBorders>
              <w:lef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401" w:type="dxa"/>
            <w:tcBorders>
              <w:lef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6</w:t>
            </w:r>
          </w:p>
        </w:tc>
        <w:tc>
          <w:tcPr>
            <w:tcW w:w="1605" w:type="dxa"/>
            <w:gridSpan w:val="2"/>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电子商务客服（呼叫中心客户服务与管理方向）</w:t>
            </w:r>
          </w:p>
        </w:tc>
        <w:tc>
          <w:tcPr>
            <w:tcW w:w="383"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18</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54</w:t>
            </w:r>
          </w:p>
        </w:tc>
        <w:tc>
          <w:tcPr>
            <w:tcW w:w="647"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72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15" w:type="dxa"/>
            <w:left w:w="15" w:type="dxa"/>
            <w:bottom w:w="15" w:type="dxa"/>
            <w:right w:w="15" w:type="dxa"/>
          </w:tblCellMar>
        </w:tblPrEx>
        <w:trPr>
          <w:trHeight w:val="355" w:hRule="atLeast"/>
        </w:trPr>
        <w:tc>
          <w:tcPr>
            <w:tcW w:w="449" w:type="dxa"/>
            <w:vMerge w:val="continue"/>
            <w:tcBorders>
              <w:righ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585" w:type="dxa"/>
            <w:vMerge w:val="continue"/>
            <w:tcBorders>
              <w:lef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401" w:type="dxa"/>
            <w:tcBorders>
              <w:lef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7</w:t>
            </w:r>
          </w:p>
        </w:tc>
        <w:tc>
          <w:tcPr>
            <w:tcW w:w="1605" w:type="dxa"/>
            <w:gridSpan w:val="2"/>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网络营销实务</w:t>
            </w:r>
          </w:p>
        </w:tc>
        <w:tc>
          <w:tcPr>
            <w:tcW w:w="383"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36</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36</w:t>
            </w:r>
          </w:p>
        </w:tc>
        <w:tc>
          <w:tcPr>
            <w:tcW w:w="647"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72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15" w:type="dxa"/>
            <w:left w:w="15" w:type="dxa"/>
            <w:bottom w:w="15" w:type="dxa"/>
            <w:right w:w="15" w:type="dxa"/>
          </w:tblCellMar>
        </w:tblPrEx>
        <w:trPr>
          <w:trHeight w:val="355" w:hRule="atLeast"/>
        </w:trPr>
        <w:tc>
          <w:tcPr>
            <w:tcW w:w="449" w:type="dxa"/>
            <w:vMerge w:val="continue"/>
            <w:tcBorders>
              <w:righ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585" w:type="dxa"/>
            <w:vMerge w:val="continue"/>
            <w:tcBorders>
              <w:lef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401" w:type="dxa"/>
            <w:tcBorders>
              <w:lef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8</w:t>
            </w:r>
          </w:p>
        </w:tc>
        <w:tc>
          <w:tcPr>
            <w:tcW w:w="1605" w:type="dxa"/>
            <w:gridSpan w:val="2"/>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图片处理技术</w:t>
            </w:r>
          </w:p>
        </w:tc>
        <w:tc>
          <w:tcPr>
            <w:tcW w:w="383"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0</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72</w:t>
            </w:r>
          </w:p>
        </w:tc>
        <w:tc>
          <w:tcPr>
            <w:tcW w:w="647"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72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15" w:type="dxa"/>
            <w:left w:w="15" w:type="dxa"/>
            <w:bottom w:w="15" w:type="dxa"/>
            <w:right w:w="15" w:type="dxa"/>
          </w:tblCellMar>
        </w:tblPrEx>
        <w:trPr>
          <w:trHeight w:val="310" w:hRule="atLeast"/>
        </w:trPr>
        <w:tc>
          <w:tcPr>
            <w:tcW w:w="449" w:type="dxa"/>
            <w:vMerge w:val="continue"/>
            <w:tcBorders>
              <w:righ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585" w:type="dxa"/>
            <w:vMerge w:val="continue"/>
            <w:tcBorders>
              <w:lef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401" w:type="dxa"/>
            <w:tcBorders>
              <w:lef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9</w:t>
            </w:r>
          </w:p>
        </w:tc>
        <w:tc>
          <w:tcPr>
            <w:tcW w:w="1605" w:type="dxa"/>
            <w:gridSpan w:val="2"/>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网上开店实务</w:t>
            </w:r>
          </w:p>
        </w:tc>
        <w:tc>
          <w:tcPr>
            <w:tcW w:w="383"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18</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54</w:t>
            </w:r>
          </w:p>
        </w:tc>
        <w:tc>
          <w:tcPr>
            <w:tcW w:w="647"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72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15" w:type="dxa"/>
            <w:left w:w="15" w:type="dxa"/>
            <w:bottom w:w="15" w:type="dxa"/>
            <w:right w:w="15" w:type="dxa"/>
          </w:tblCellMar>
        </w:tblPrEx>
        <w:trPr>
          <w:trHeight w:val="286" w:hRule="atLeast"/>
        </w:trPr>
        <w:tc>
          <w:tcPr>
            <w:tcW w:w="449" w:type="dxa"/>
            <w:vMerge w:val="continue"/>
            <w:tcBorders>
              <w:righ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585" w:type="dxa"/>
            <w:vMerge w:val="continue"/>
            <w:tcBorders>
              <w:lef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401" w:type="dxa"/>
            <w:tcBorders>
              <w:lef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10</w:t>
            </w:r>
          </w:p>
        </w:tc>
        <w:tc>
          <w:tcPr>
            <w:tcW w:w="1605" w:type="dxa"/>
            <w:gridSpan w:val="2"/>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移动电商</w:t>
            </w:r>
          </w:p>
        </w:tc>
        <w:tc>
          <w:tcPr>
            <w:tcW w:w="383"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36</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36</w:t>
            </w:r>
          </w:p>
        </w:tc>
        <w:tc>
          <w:tcPr>
            <w:tcW w:w="647"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72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15" w:type="dxa"/>
            <w:left w:w="15" w:type="dxa"/>
            <w:bottom w:w="15" w:type="dxa"/>
            <w:right w:w="15" w:type="dxa"/>
          </w:tblCellMar>
        </w:tblPrEx>
        <w:trPr>
          <w:trHeight w:val="301" w:hRule="atLeast"/>
        </w:trPr>
        <w:tc>
          <w:tcPr>
            <w:tcW w:w="449" w:type="dxa"/>
            <w:vMerge w:val="continue"/>
            <w:tcBorders>
              <w:righ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585" w:type="dxa"/>
            <w:vMerge w:val="continue"/>
            <w:tcBorders>
              <w:lef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2006" w:type="dxa"/>
            <w:gridSpan w:val="3"/>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专业基础课小计</w:t>
            </w:r>
          </w:p>
        </w:tc>
        <w:tc>
          <w:tcPr>
            <w:tcW w:w="383"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36</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281</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367</w:t>
            </w:r>
          </w:p>
        </w:tc>
        <w:tc>
          <w:tcPr>
            <w:tcW w:w="647"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648</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14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10</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8</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0</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15" w:type="dxa"/>
            <w:left w:w="15" w:type="dxa"/>
            <w:bottom w:w="15" w:type="dxa"/>
            <w:right w:w="15" w:type="dxa"/>
          </w:tblCellMar>
        </w:tblPrEx>
        <w:trPr>
          <w:trHeight w:val="340" w:hRule="atLeast"/>
        </w:trPr>
        <w:tc>
          <w:tcPr>
            <w:tcW w:w="449" w:type="dxa"/>
            <w:vMerge w:val="continue"/>
            <w:tcBorders>
              <w:righ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585" w:type="dxa"/>
            <w:vMerge w:val="restart"/>
            <w:tcBorders>
              <w:lef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专业核心课</w:t>
            </w:r>
          </w:p>
        </w:tc>
        <w:tc>
          <w:tcPr>
            <w:tcW w:w="401"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1</w:t>
            </w:r>
          </w:p>
        </w:tc>
        <w:tc>
          <w:tcPr>
            <w:tcW w:w="1605" w:type="dxa"/>
            <w:gridSpan w:val="2"/>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商品拍摄技术</w:t>
            </w:r>
          </w:p>
        </w:tc>
        <w:tc>
          <w:tcPr>
            <w:tcW w:w="383"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36</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36</w:t>
            </w:r>
          </w:p>
        </w:tc>
        <w:tc>
          <w:tcPr>
            <w:tcW w:w="647"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72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15" w:type="dxa"/>
            <w:left w:w="15" w:type="dxa"/>
            <w:bottom w:w="15" w:type="dxa"/>
            <w:right w:w="15" w:type="dxa"/>
          </w:tblCellMar>
        </w:tblPrEx>
        <w:trPr>
          <w:trHeight w:val="286" w:hRule="atLeast"/>
        </w:trPr>
        <w:tc>
          <w:tcPr>
            <w:tcW w:w="449" w:type="dxa"/>
            <w:vMerge w:val="continue"/>
            <w:tcBorders>
              <w:righ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585" w:type="dxa"/>
            <w:vMerge w:val="continue"/>
            <w:tcBorders>
              <w:lef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401"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1605" w:type="dxa"/>
            <w:gridSpan w:val="2"/>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微创业</w:t>
            </w:r>
          </w:p>
        </w:tc>
        <w:tc>
          <w:tcPr>
            <w:tcW w:w="383"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18</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54</w:t>
            </w:r>
          </w:p>
        </w:tc>
        <w:tc>
          <w:tcPr>
            <w:tcW w:w="647"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72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15" w:type="dxa"/>
            <w:left w:w="15" w:type="dxa"/>
            <w:bottom w:w="15" w:type="dxa"/>
            <w:right w:w="15" w:type="dxa"/>
          </w:tblCellMar>
        </w:tblPrEx>
        <w:trPr>
          <w:trHeight w:val="286" w:hRule="atLeast"/>
        </w:trPr>
        <w:tc>
          <w:tcPr>
            <w:tcW w:w="449" w:type="dxa"/>
            <w:vMerge w:val="continue"/>
            <w:tcBorders>
              <w:righ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585" w:type="dxa"/>
            <w:vMerge w:val="continue"/>
            <w:tcBorders>
              <w:lef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401"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3</w:t>
            </w:r>
          </w:p>
        </w:tc>
        <w:tc>
          <w:tcPr>
            <w:tcW w:w="1605" w:type="dxa"/>
            <w:gridSpan w:val="2"/>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跨境电商</w:t>
            </w:r>
          </w:p>
        </w:tc>
        <w:tc>
          <w:tcPr>
            <w:tcW w:w="383"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27</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45</w:t>
            </w:r>
          </w:p>
        </w:tc>
        <w:tc>
          <w:tcPr>
            <w:tcW w:w="647"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72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15" w:type="dxa"/>
            <w:left w:w="15" w:type="dxa"/>
            <w:bottom w:w="15" w:type="dxa"/>
            <w:right w:w="15" w:type="dxa"/>
          </w:tblCellMar>
        </w:tblPrEx>
        <w:trPr>
          <w:trHeight w:val="286" w:hRule="atLeast"/>
        </w:trPr>
        <w:tc>
          <w:tcPr>
            <w:tcW w:w="449" w:type="dxa"/>
            <w:vMerge w:val="continue"/>
            <w:tcBorders>
              <w:righ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585" w:type="dxa"/>
            <w:vMerge w:val="continue"/>
            <w:tcBorders>
              <w:lef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401"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4</w:t>
            </w:r>
          </w:p>
        </w:tc>
        <w:tc>
          <w:tcPr>
            <w:tcW w:w="1605" w:type="dxa"/>
            <w:gridSpan w:val="2"/>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网店装修</w:t>
            </w:r>
          </w:p>
        </w:tc>
        <w:tc>
          <w:tcPr>
            <w:tcW w:w="383"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12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60</w:t>
            </w:r>
          </w:p>
        </w:tc>
        <w:tc>
          <w:tcPr>
            <w:tcW w:w="647"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72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15" w:type="dxa"/>
            <w:left w:w="15" w:type="dxa"/>
            <w:bottom w:w="15" w:type="dxa"/>
            <w:right w:w="15" w:type="dxa"/>
          </w:tblCellMar>
        </w:tblPrEx>
        <w:trPr>
          <w:trHeight w:val="342" w:hRule="atLeast"/>
        </w:trPr>
        <w:tc>
          <w:tcPr>
            <w:tcW w:w="449" w:type="dxa"/>
            <w:vMerge w:val="continue"/>
            <w:tcBorders>
              <w:righ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585" w:type="dxa"/>
            <w:vMerge w:val="continue"/>
            <w:tcBorders>
              <w:lef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401"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5</w:t>
            </w:r>
          </w:p>
        </w:tc>
        <w:tc>
          <w:tcPr>
            <w:tcW w:w="1605" w:type="dxa"/>
            <w:gridSpan w:val="2"/>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网络媒体推广</w:t>
            </w:r>
          </w:p>
        </w:tc>
        <w:tc>
          <w:tcPr>
            <w:tcW w:w="383"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12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60</w:t>
            </w:r>
          </w:p>
        </w:tc>
        <w:tc>
          <w:tcPr>
            <w:tcW w:w="647"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72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15" w:type="dxa"/>
            <w:left w:w="15" w:type="dxa"/>
            <w:bottom w:w="15" w:type="dxa"/>
            <w:right w:w="15" w:type="dxa"/>
          </w:tblCellMar>
        </w:tblPrEx>
        <w:trPr>
          <w:trHeight w:val="325" w:hRule="atLeast"/>
        </w:trPr>
        <w:tc>
          <w:tcPr>
            <w:tcW w:w="449" w:type="dxa"/>
            <w:vMerge w:val="continue"/>
            <w:tcBorders>
              <w:righ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585" w:type="dxa"/>
            <w:vMerge w:val="continue"/>
            <w:tcBorders>
              <w:lef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401"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6</w:t>
            </w:r>
          </w:p>
        </w:tc>
        <w:tc>
          <w:tcPr>
            <w:tcW w:w="1605" w:type="dxa"/>
            <w:gridSpan w:val="2"/>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新媒体运营</w:t>
            </w:r>
          </w:p>
        </w:tc>
        <w:tc>
          <w:tcPr>
            <w:tcW w:w="383"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48</w:t>
            </w:r>
          </w:p>
        </w:tc>
        <w:tc>
          <w:tcPr>
            <w:tcW w:w="647"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72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15" w:type="dxa"/>
            <w:left w:w="15" w:type="dxa"/>
            <w:bottom w:w="15" w:type="dxa"/>
            <w:right w:w="15" w:type="dxa"/>
          </w:tblCellMar>
        </w:tblPrEx>
        <w:trPr>
          <w:trHeight w:val="301" w:hRule="atLeast"/>
        </w:trPr>
        <w:tc>
          <w:tcPr>
            <w:tcW w:w="449" w:type="dxa"/>
            <w:vMerge w:val="continue"/>
            <w:tcBorders>
              <w:righ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585" w:type="dxa"/>
            <w:vMerge w:val="continue"/>
            <w:tcBorders>
              <w:lef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2006" w:type="dxa"/>
            <w:gridSpan w:val="3"/>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专业核心课小计</w:t>
            </w:r>
          </w:p>
        </w:tc>
        <w:tc>
          <w:tcPr>
            <w:tcW w:w="383"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129</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303</w:t>
            </w:r>
          </w:p>
        </w:tc>
        <w:tc>
          <w:tcPr>
            <w:tcW w:w="647"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432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0</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8</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8</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8</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0</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15" w:type="dxa"/>
            <w:left w:w="15" w:type="dxa"/>
            <w:bottom w:w="15" w:type="dxa"/>
            <w:right w:w="15" w:type="dxa"/>
          </w:tblCellMar>
        </w:tblPrEx>
        <w:trPr>
          <w:trHeight w:val="301" w:hRule="atLeast"/>
        </w:trPr>
        <w:tc>
          <w:tcPr>
            <w:tcW w:w="449" w:type="dxa"/>
            <w:vMerge w:val="continue"/>
            <w:tcBorders>
              <w:righ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585" w:type="dxa"/>
            <w:vMerge w:val="restart"/>
            <w:tcBorders>
              <w:lef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实训实践课</w:t>
            </w:r>
          </w:p>
        </w:tc>
        <w:tc>
          <w:tcPr>
            <w:tcW w:w="401"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r>
              <w:rPr>
                <w:rFonts w:hint="eastAsia" w:ascii="仿宋" w:hAnsi="仿宋" w:cs="宋体"/>
                <w:color w:val="000000"/>
                <w:kern w:val="0"/>
                <w:sz w:val="21"/>
                <w:szCs w:val="21"/>
              </w:rPr>
              <w:t>1</w:t>
            </w:r>
          </w:p>
        </w:tc>
        <w:tc>
          <w:tcPr>
            <w:tcW w:w="1605" w:type="dxa"/>
            <w:gridSpan w:val="2"/>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r>
              <w:rPr>
                <w:rFonts w:hint="eastAsia" w:ascii="仿宋" w:hAnsi="仿宋" w:cs="宋体"/>
                <w:color w:val="000000"/>
                <w:kern w:val="0"/>
                <w:sz w:val="21"/>
                <w:szCs w:val="21"/>
              </w:rPr>
              <w:t>入学教育</w:t>
            </w:r>
          </w:p>
        </w:tc>
        <w:tc>
          <w:tcPr>
            <w:tcW w:w="383"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r>
              <w:rPr>
                <w:rFonts w:hint="eastAsia" w:ascii="仿宋" w:hAnsi="仿宋" w:cs="宋体"/>
                <w:color w:val="000000"/>
                <w:kern w:val="0"/>
                <w:sz w:val="21"/>
                <w:szCs w:val="21"/>
              </w:rPr>
              <w:t>1</w:t>
            </w:r>
          </w:p>
        </w:tc>
        <w:tc>
          <w:tcPr>
            <w:tcW w:w="648"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p>
        </w:tc>
        <w:tc>
          <w:tcPr>
            <w:tcW w:w="647"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r>
              <w:rPr>
                <w:rFonts w:hint="eastAsia" w:ascii="仿宋" w:hAnsi="仿宋" w:cs="宋体"/>
                <w:color w:val="000000"/>
                <w:kern w:val="0"/>
                <w:sz w:val="21"/>
                <w:szCs w:val="21"/>
              </w:rPr>
              <w:t>30</w:t>
            </w:r>
          </w:p>
        </w:tc>
        <w:tc>
          <w:tcPr>
            <w:tcW w:w="648"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r>
              <w:rPr>
                <w:rFonts w:hint="eastAsia" w:ascii="仿宋" w:hAnsi="仿宋" w:cs="宋体"/>
                <w:color w:val="000000"/>
                <w:spacing w:val="-40"/>
                <w:kern w:val="0"/>
                <w:sz w:val="21"/>
                <w:szCs w:val="21"/>
              </w:rPr>
              <w:t>1周</w:t>
            </w:r>
          </w:p>
        </w:tc>
        <w:tc>
          <w:tcPr>
            <w:tcW w:w="648"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15" w:type="dxa"/>
            <w:left w:w="15" w:type="dxa"/>
            <w:bottom w:w="15" w:type="dxa"/>
            <w:right w:w="15" w:type="dxa"/>
          </w:tblCellMar>
        </w:tblPrEx>
        <w:trPr>
          <w:trHeight w:val="286" w:hRule="atLeast"/>
        </w:trPr>
        <w:tc>
          <w:tcPr>
            <w:tcW w:w="449" w:type="dxa"/>
            <w:vMerge w:val="continue"/>
            <w:tcBorders>
              <w:righ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585" w:type="dxa"/>
            <w:vMerge w:val="continue"/>
            <w:tcBorders>
              <w:lef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401"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r>
              <w:rPr>
                <w:rFonts w:hint="eastAsia" w:ascii="仿宋" w:hAnsi="仿宋" w:cs="宋体"/>
                <w:color w:val="000000"/>
                <w:kern w:val="0"/>
                <w:sz w:val="21"/>
                <w:szCs w:val="21"/>
              </w:rPr>
              <w:t>2</w:t>
            </w:r>
          </w:p>
        </w:tc>
        <w:tc>
          <w:tcPr>
            <w:tcW w:w="1605" w:type="dxa"/>
            <w:gridSpan w:val="2"/>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r>
              <w:rPr>
                <w:rFonts w:hint="eastAsia" w:ascii="仿宋" w:hAnsi="仿宋" w:cs="宋体"/>
                <w:color w:val="000000"/>
                <w:kern w:val="0"/>
                <w:sz w:val="21"/>
                <w:szCs w:val="21"/>
              </w:rPr>
              <w:t>军训</w:t>
            </w:r>
          </w:p>
        </w:tc>
        <w:tc>
          <w:tcPr>
            <w:tcW w:w="383"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r>
              <w:rPr>
                <w:rFonts w:hint="eastAsia" w:ascii="仿宋" w:hAnsi="仿宋" w:cs="宋体"/>
                <w:color w:val="000000"/>
                <w:kern w:val="0"/>
                <w:sz w:val="21"/>
                <w:szCs w:val="21"/>
              </w:rPr>
              <w:t>1</w:t>
            </w:r>
          </w:p>
        </w:tc>
        <w:tc>
          <w:tcPr>
            <w:tcW w:w="648"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p>
        </w:tc>
        <w:tc>
          <w:tcPr>
            <w:tcW w:w="647"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r>
              <w:rPr>
                <w:rFonts w:hint="eastAsia" w:ascii="仿宋" w:hAnsi="仿宋" w:cs="宋体"/>
                <w:color w:val="000000"/>
                <w:kern w:val="0"/>
                <w:sz w:val="21"/>
                <w:szCs w:val="21"/>
              </w:rPr>
              <w:t>30</w:t>
            </w:r>
          </w:p>
        </w:tc>
        <w:tc>
          <w:tcPr>
            <w:tcW w:w="648"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r>
              <w:rPr>
                <w:rFonts w:hint="eastAsia" w:ascii="仿宋" w:hAnsi="仿宋" w:cs="宋体"/>
                <w:color w:val="000000"/>
                <w:spacing w:val="-40"/>
                <w:kern w:val="0"/>
                <w:sz w:val="21"/>
                <w:szCs w:val="21"/>
              </w:rPr>
              <w:t>1周</w:t>
            </w:r>
          </w:p>
        </w:tc>
        <w:tc>
          <w:tcPr>
            <w:tcW w:w="648"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15" w:type="dxa"/>
            <w:left w:w="15" w:type="dxa"/>
            <w:bottom w:w="15" w:type="dxa"/>
            <w:right w:w="15" w:type="dxa"/>
          </w:tblCellMar>
        </w:tblPrEx>
        <w:trPr>
          <w:trHeight w:val="286" w:hRule="atLeast"/>
        </w:trPr>
        <w:tc>
          <w:tcPr>
            <w:tcW w:w="449" w:type="dxa"/>
            <w:vMerge w:val="continue"/>
            <w:tcBorders>
              <w:righ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585" w:type="dxa"/>
            <w:vMerge w:val="continue"/>
            <w:tcBorders>
              <w:lef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401"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r>
              <w:rPr>
                <w:rFonts w:hint="eastAsia" w:ascii="仿宋" w:hAnsi="仿宋" w:cs="宋体"/>
                <w:color w:val="000000"/>
                <w:kern w:val="0"/>
                <w:sz w:val="21"/>
                <w:szCs w:val="21"/>
              </w:rPr>
              <w:t>3</w:t>
            </w:r>
          </w:p>
        </w:tc>
        <w:tc>
          <w:tcPr>
            <w:tcW w:w="1605" w:type="dxa"/>
            <w:gridSpan w:val="2"/>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r>
              <w:rPr>
                <w:rFonts w:hint="eastAsia" w:ascii="仿宋" w:hAnsi="仿宋" w:cs="宋体"/>
                <w:color w:val="000000"/>
                <w:kern w:val="0"/>
                <w:sz w:val="21"/>
                <w:szCs w:val="21"/>
              </w:rPr>
              <w:t>综合实践实训</w:t>
            </w:r>
          </w:p>
        </w:tc>
        <w:tc>
          <w:tcPr>
            <w:tcW w:w="383"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r>
              <w:rPr>
                <w:rFonts w:hint="eastAsia" w:ascii="仿宋" w:hAnsi="仿宋" w:cs="宋体"/>
                <w:color w:val="000000"/>
                <w:kern w:val="0"/>
                <w:sz w:val="21"/>
                <w:szCs w:val="21"/>
              </w:rPr>
              <w:t>31</w:t>
            </w:r>
          </w:p>
        </w:tc>
        <w:tc>
          <w:tcPr>
            <w:tcW w:w="648"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p>
        </w:tc>
        <w:tc>
          <w:tcPr>
            <w:tcW w:w="647"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r>
              <w:rPr>
                <w:rFonts w:hint="eastAsia" w:ascii="仿宋" w:hAnsi="仿宋" w:cs="宋体"/>
                <w:color w:val="000000"/>
                <w:kern w:val="0"/>
                <w:sz w:val="21"/>
                <w:szCs w:val="21"/>
              </w:rPr>
              <w:t>565</w:t>
            </w:r>
          </w:p>
        </w:tc>
        <w:tc>
          <w:tcPr>
            <w:tcW w:w="648"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r>
              <w:rPr>
                <w:rFonts w:hint="eastAsia" w:ascii="仿宋" w:hAnsi="仿宋" w:cs="宋体"/>
                <w:color w:val="000000"/>
                <w:kern w:val="0"/>
                <w:sz w:val="21"/>
                <w:szCs w:val="21"/>
              </w:rPr>
              <w:t>实践</w:t>
            </w:r>
          </w:p>
        </w:tc>
        <w:tc>
          <w:tcPr>
            <w:tcW w:w="648"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15" w:type="dxa"/>
            <w:left w:w="15" w:type="dxa"/>
            <w:bottom w:w="15" w:type="dxa"/>
            <w:right w:w="15" w:type="dxa"/>
          </w:tblCellMar>
        </w:tblPrEx>
        <w:trPr>
          <w:trHeight w:val="286" w:hRule="atLeast"/>
        </w:trPr>
        <w:tc>
          <w:tcPr>
            <w:tcW w:w="449" w:type="dxa"/>
            <w:vMerge w:val="continue"/>
            <w:tcBorders>
              <w:righ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585" w:type="dxa"/>
            <w:vMerge w:val="continue"/>
            <w:tcBorders>
              <w:lef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401"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r>
              <w:rPr>
                <w:rFonts w:hint="eastAsia" w:ascii="仿宋" w:hAnsi="仿宋" w:cs="宋体"/>
                <w:color w:val="000000"/>
                <w:kern w:val="0"/>
                <w:sz w:val="21"/>
                <w:szCs w:val="21"/>
              </w:rPr>
              <w:t>4</w:t>
            </w:r>
          </w:p>
        </w:tc>
        <w:tc>
          <w:tcPr>
            <w:tcW w:w="1605" w:type="dxa"/>
            <w:gridSpan w:val="2"/>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r>
              <w:rPr>
                <w:rFonts w:hint="eastAsia" w:ascii="仿宋" w:hAnsi="仿宋" w:cs="宋体"/>
                <w:kern w:val="0"/>
                <w:sz w:val="21"/>
                <w:szCs w:val="21"/>
              </w:rPr>
              <w:t>毕业教育</w:t>
            </w:r>
          </w:p>
        </w:tc>
        <w:tc>
          <w:tcPr>
            <w:tcW w:w="383"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r>
              <w:rPr>
                <w:rFonts w:hint="eastAsia" w:ascii="仿宋" w:hAnsi="仿宋" w:cs="宋体"/>
                <w:kern w:val="0"/>
                <w:sz w:val="21"/>
                <w:szCs w:val="21"/>
              </w:rPr>
              <w:t>1</w:t>
            </w:r>
          </w:p>
        </w:tc>
        <w:tc>
          <w:tcPr>
            <w:tcW w:w="648"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p>
        </w:tc>
        <w:tc>
          <w:tcPr>
            <w:tcW w:w="647"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r>
              <w:rPr>
                <w:rFonts w:hint="eastAsia" w:ascii="仿宋" w:hAnsi="仿宋" w:cs="宋体"/>
                <w:kern w:val="0"/>
                <w:sz w:val="21"/>
                <w:szCs w:val="21"/>
              </w:rPr>
              <w:t>30</w:t>
            </w:r>
          </w:p>
        </w:tc>
        <w:tc>
          <w:tcPr>
            <w:tcW w:w="648"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r>
              <w:rPr>
                <w:rFonts w:hint="eastAsia" w:ascii="仿宋" w:hAnsi="仿宋" w:cs="宋体"/>
                <w:spacing w:val="-40"/>
                <w:kern w:val="0"/>
                <w:sz w:val="21"/>
                <w:szCs w:val="21"/>
              </w:rPr>
              <w:t>1周</w:t>
            </w:r>
          </w:p>
        </w:tc>
        <w:tc>
          <w:tcPr>
            <w:tcW w:w="648"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15" w:type="dxa"/>
            <w:left w:w="15" w:type="dxa"/>
            <w:bottom w:w="15" w:type="dxa"/>
            <w:right w:w="15" w:type="dxa"/>
          </w:tblCellMar>
        </w:tblPrEx>
        <w:trPr>
          <w:trHeight w:val="286" w:hRule="atLeast"/>
        </w:trPr>
        <w:tc>
          <w:tcPr>
            <w:tcW w:w="449" w:type="dxa"/>
            <w:vMerge w:val="continue"/>
            <w:tcBorders>
              <w:righ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585" w:type="dxa"/>
            <w:vMerge w:val="restart"/>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401"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r>
              <w:rPr>
                <w:rFonts w:hint="eastAsia" w:ascii="仿宋" w:hAnsi="仿宋" w:cs="宋体"/>
                <w:color w:val="000000"/>
                <w:kern w:val="0"/>
                <w:sz w:val="21"/>
                <w:szCs w:val="21"/>
              </w:rPr>
              <w:t>5</w:t>
            </w:r>
          </w:p>
        </w:tc>
        <w:tc>
          <w:tcPr>
            <w:tcW w:w="1605" w:type="dxa"/>
            <w:gridSpan w:val="2"/>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r>
              <w:rPr>
                <w:rFonts w:hint="eastAsia" w:ascii="仿宋" w:hAnsi="仿宋" w:cs="宋体"/>
                <w:kern w:val="0"/>
                <w:sz w:val="21"/>
                <w:szCs w:val="21"/>
              </w:rPr>
              <w:t>顶岗实习</w:t>
            </w:r>
          </w:p>
        </w:tc>
        <w:tc>
          <w:tcPr>
            <w:tcW w:w="383"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r>
              <w:rPr>
                <w:rFonts w:hint="eastAsia" w:ascii="仿宋" w:hAnsi="仿宋" w:cs="宋体"/>
                <w:kern w:val="0"/>
                <w:sz w:val="21"/>
                <w:szCs w:val="21"/>
              </w:rPr>
              <w:t>31</w:t>
            </w:r>
          </w:p>
        </w:tc>
        <w:tc>
          <w:tcPr>
            <w:tcW w:w="648"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p>
        </w:tc>
        <w:tc>
          <w:tcPr>
            <w:tcW w:w="647"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r>
              <w:rPr>
                <w:rFonts w:hint="eastAsia" w:ascii="仿宋" w:hAnsi="仿宋" w:cs="宋体"/>
                <w:kern w:val="0"/>
                <w:sz w:val="21"/>
                <w:szCs w:val="21"/>
              </w:rPr>
              <w:t>565</w:t>
            </w:r>
          </w:p>
        </w:tc>
        <w:tc>
          <w:tcPr>
            <w:tcW w:w="648"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r>
              <w:rPr>
                <w:rFonts w:hint="eastAsia" w:ascii="仿宋" w:hAnsi="仿宋" w:cs="宋体"/>
                <w:spacing w:val="-40"/>
                <w:kern w:val="0"/>
                <w:sz w:val="21"/>
                <w:szCs w:val="21"/>
              </w:rPr>
              <w:t>实习</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15" w:type="dxa"/>
            <w:left w:w="15" w:type="dxa"/>
            <w:bottom w:w="15" w:type="dxa"/>
            <w:right w:w="15" w:type="dxa"/>
          </w:tblCellMar>
        </w:tblPrEx>
        <w:trPr>
          <w:trHeight w:val="286" w:hRule="atLeast"/>
        </w:trPr>
        <w:tc>
          <w:tcPr>
            <w:tcW w:w="449" w:type="dxa"/>
            <w:vMerge w:val="continue"/>
            <w:tcBorders>
              <w:righ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585" w:type="dxa"/>
            <w:vMerge w:val="continue"/>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401"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r>
              <w:rPr>
                <w:rFonts w:hint="eastAsia" w:ascii="仿宋" w:hAnsi="仿宋" w:cs="宋体"/>
                <w:color w:val="000000"/>
                <w:kern w:val="0"/>
                <w:sz w:val="21"/>
                <w:szCs w:val="21"/>
              </w:rPr>
              <w:t>6</w:t>
            </w:r>
          </w:p>
        </w:tc>
        <w:tc>
          <w:tcPr>
            <w:tcW w:w="1605" w:type="dxa"/>
            <w:gridSpan w:val="2"/>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r>
              <w:rPr>
                <w:rFonts w:hint="eastAsia" w:ascii="仿宋" w:hAnsi="仿宋" w:cs="宋体"/>
                <w:kern w:val="0"/>
                <w:sz w:val="21"/>
                <w:szCs w:val="21"/>
              </w:rPr>
              <w:t>实习报告</w:t>
            </w:r>
          </w:p>
        </w:tc>
        <w:tc>
          <w:tcPr>
            <w:tcW w:w="383"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r>
              <w:rPr>
                <w:rFonts w:hint="eastAsia" w:ascii="仿宋" w:hAnsi="仿宋" w:cs="宋体"/>
                <w:kern w:val="0"/>
                <w:sz w:val="21"/>
                <w:szCs w:val="21"/>
              </w:rPr>
              <w:t>1</w:t>
            </w:r>
          </w:p>
        </w:tc>
        <w:tc>
          <w:tcPr>
            <w:tcW w:w="648"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p>
        </w:tc>
        <w:tc>
          <w:tcPr>
            <w:tcW w:w="647"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r>
              <w:rPr>
                <w:rFonts w:hint="eastAsia" w:ascii="仿宋" w:hAnsi="仿宋" w:cs="宋体"/>
                <w:kern w:val="0"/>
                <w:sz w:val="21"/>
                <w:szCs w:val="21"/>
              </w:rPr>
              <w:t>30</w:t>
            </w:r>
          </w:p>
        </w:tc>
        <w:tc>
          <w:tcPr>
            <w:tcW w:w="648"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napToGrid w:val="0"/>
              <w:spacing w:line="240" w:lineRule="atLeast"/>
              <w:ind w:firstLine="0" w:firstLineChars="0"/>
              <w:jc w:val="center"/>
              <w:rPr>
                <w:rFonts w:hint="eastAsia" w:ascii="仿宋" w:cs="宋体"/>
                <w:kern w:val="0"/>
                <w:sz w:val="21"/>
                <w:szCs w:val="21"/>
              </w:rPr>
            </w:pPr>
            <w:r>
              <w:rPr>
                <w:rFonts w:hint="eastAsia" w:ascii="仿宋" w:hAnsi="仿宋" w:cs="宋体"/>
                <w:spacing w:val="-40"/>
                <w:kern w:val="0"/>
                <w:sz w:val="21"/>
                <w:szCs w:val="21"/>
              </w:rPr>
              <w:t>1周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15" w:type="dxa"/>
            <w:left w:w="15" w:type="dxa"/>
            <w:bottom w:w="15" w:type="dxa"/>
            <w:right w:w="15" w:type="dxa"/>
          </w:tblCellMar>
        </w:tblPrEx>
        <w:trPr>
          <w:trHeight w:val="301" w:hRule="atLeast"/>
        </w:trPr>
        <w:tc>
          <w:tcPr>
            <w:tcW w:w="449" w:type="dxa"/>
            <w:vMerge w:val="continue"/>
            <w:tcBorders>
              <w:right w:val="single" w:color="auto" w:sz="4" w:space="0"/>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585"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2006" w:type="dxa"/>
            <w:gridSpan w:val="3"/>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实训实践课小计</w:t>
            </w:r>
          </w:p>
        </w:tc>
        <w:tc>
          <w:tcPr>
            <w:tcW w:w="383" w:type="dxa"/>
            <w:tcBorders>
              <w:tl2br w:val="nil"/>
              <w:tr2bl w:val="nil"/>
            </w:tcBorders>
            <w:shd w:val="clear" w:color="auto" w:fill="auto"/>
            <w:vAlign w:val="center"/>
          </w:tcPr>
          <w:p>
            <w:pPr>
              <w:widowControl/>
              <w:spacing w:line="240" w:lineRule="atLeast"/>
              <w:ind w:firstLine="0" w:firstLineChars="0"/>
              <w:jc w:val="center"/>
              <w:rPr>
                <w:rFonts w:hint="default" w:ascii="仿宋" w:cs="宋体"/>
                <w:kern w:val="0"/>
                <w:sz w:val="21"/>
                <w:szCs w:val="21"/>
                <w:lang w:val="en-US"/>
              </w:rPr>
            </w:pPr>
            <w:r>
              <w:rPr>
                <w:rFonts w:hint="eastAsia" w:ascii="仿宋" w:cs="宋体"/>
                <w:kern w:val="0"/>
                <w:sz w:val="21"/>
                <w:szCs w:val="21"/>
                <w:lang w:val="en-US" w:eastAsia="zh-CN"/>
              </w:rPr>
              <w:t>66</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7"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1250</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28</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15" w:type="dxa"/>
            <w:left w:w="15" w:type="dxa"/>
            <w:bottom w:w="15" w:type="dxa"/>
            <w:right w:w="15" w:type="dxa"/>
          </w:tblCellMar>
        </w:tblPrEx>
        <w:trPr>
          <w:trHeight w:val="301" w:hRule="atLeast"/>
        </w:trPr>
        <w:tc>
          <w:tcPr>
            <w:tcW w:w="449" w:type="dxa"/>
            <w:vMerge w:val="restart"/>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选修课</w:t>
            </w:r>
          </w:p>
        </w:tc>
        <w:tc>
          <w:tcPr>
            <w:tcW w:w="585" w:type="dxa"/>
            <w:vMerge w:val="restart"/>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公共选修课</w:t>
            </w:r>
          </w:p>
        </w:tc>
        <w:tc>
          <w:tcPr>
            <w:tcW w:w="401"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1</w:t>
            </w:r>
          </w:p>
        </w:tc>
        <w:tc>
          <w:tcPr>
            <w:tcW w:w="1605" w:type="dxa"/>
            <w:gridSpan w:val="2"/>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劳动法</w:t>
            </w:r>
          </w:p>
        </w:tc>
        <w:tc>
          <w:tcPr>
            <w:tcW w:w="383"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12</w:t>
            </w:r>
          </w:p>
        </w:tc>
        <w:tc>
          <w:tcPr>
            <w:tcW w:w="647"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36</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15" w:type="dxa"/>
            <w:left w:w="15" w:type="dxa"/>
            <w:bottom w:w="15" w:type="dxa"/>
            <w:right w:w="15" w:type="dxa"/>
          </w:tblCellMar>
        </w:tblPrEx>
        <w:trPr>
          <w:trHeight w:val="286" w:hRule="atLeast"/>
        </w:trPr>
        <w:tc>
          <w:tcPr>
            <w:tcW w:w="449" w:type="dxa"/>
            <w:vMerge w:val="continue"/>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585" w:type="dxa"/>
            <w:vMerge w:val="continue"/>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401"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1605" w:type="dxa"/>
            <w:gridSpan w:val="2"/>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国学</w:t>
            </w:r>
          </w:p>
        </w:tc>
        <w:tc>
          <w:tcPr>
            <w:tcW w:w="383"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12</w:t>
            </w:r>
          </w:p>
        </w:tc>
        <w:tc>
          <w:tcPr>
            <w:tcW w:w="647"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36</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15" w:type="dxa"/>
            <w:left w:w="15" w:type="dxa"/>
            <w:bottom w:w="15" w:type="dxa"/>
            <w:right w:w="15" w:type="dxa"/>
          </w:tblCellMar>
        </w:tblPrEx>
        <w:trPr>
          <w:trHeight w:val="400" w:hRule="atLeast"/>
        </w:trPr>
        <w:tc>
          <w:tcPr>
            <w:tcW w:w="449" w:type="dxa"/>
            <w:vMerge w:val="continue"/>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585" w:type="dxa"/>
            <w:vMerge w:val="continue"/>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401"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3</w:t>
            </w:r>
          </w:p>
        </w:tc>
        <w:tc>
          <w:tcPr>
            <w:tcW w:w="1605" w:type="dxa"/>
            <w:gridSpan w:val="2"/>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民族文化（八桂文化）</w:t>
            </w:r>
          </w:p>
        </w:tc>
        <w:tc>
          <w:tcPr>
            <w:tcW w:w="383"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12</w:t>
            </w:r>
          </w:p>
        </w:tc>
        <w:tc>
          <w:tcPr>
            <w:tcW w:w="647"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36</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15" w:type="dxa"/>
            <w:left w:w="15" w:type="dxa"/>
            <w:bottom w:w="15" w:type="dxa"/>
            <w:right w:w="15" w:type="dxa"/>
          </w:tblCellMar>
        </w:tblPrEx>
        <w:trPr>
          <w:trHeight w:val="301" w:hRule="atLeast"/>
        </w:trPr>
        <w:tc>
          <w:tcPr>
            <w:tcW w:w="449" w:type="dxa"/>
            <w:vMerge w:val="continue"/>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585" w:type="dxa"/>
            <w:vMerge w:val="continue"/>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2006" w:type="dxa"/>
            <w:gridSpan w:val="3"/>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公共选修课小计</w:t>
            </w:r>
          </w:p>
        </w:tc>
        <w:tc>
          <w:tcPr>
            <w:tcW w:w="383"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6</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72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36</w:t>
            </w:r>
          </w:p>
        </w:tc>
        <w:tc>
          <w:tcPr>
            <w:tcW w:w="647"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108</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15" w:type="dxa"/>
            <w:left w:w="15" w:type="dxa"/>
            <w:bottom w:w="15" w:type="dxa"/>
            <w:right w:w="15" w:type="dxa"/>
          </w:tblCellMar>
        </w:tblPrEx>
        <w:trPr>
          <w:trHeight w:val="540" w:hRule="atLeast"/>
        </w:trPr>
        <w:tc>
          <w:tcPr>
            <w:tcW w:w="449" w:type="dxa"/>
            <w:vMerge w:val="continue"/>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585" w:type="dxa"/>
            <w:vMerge w:val="restart"/>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专业限选课</w:t>
            </w:r>
          </w:p>
        </w:tc>
        <w:tc>
          <w:tcPr>
            <w:tcW w:w="401"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1</w:t>
            </w:r>
          </w:p>
        </w:tc>
        <w:tc>
          <w:tcPr>
            <w:tcW w:w="1605" w:type="dxa"/>
            <w:gridSpan w:val="2"/>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电子商务物流</w:t>
            </w:r>
          </w:p>
        </w:tc>
        <w:tc>
          <w:tcPr>
            <w:tcW w:w="383"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27</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9</w:t>
            </w:r>
          </w:p>
        </w:tc>
        <w:tc>
          <w:tcPr>
            <w:tcW w:w="647"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36</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15" w:type="dxa"/>
            <w:left w:w="15" w:type="dxa"/>
            <w:bottom w:w="15" w:type="dxa"/>
            <w:right w:w="15" w:type="dxa"/>
          </w:tblCellMar>
        </w:tblPrEx>
        <w:trPr>
          <w:trHeight w:val="525" w:hRule="atLeast"/>
        </w:trPr>
        <w:tc>
          <w:tcPr>
            <w:tcW w:w="449" w:type="dxa"/>
            <w:vMerge w:val="continue"/>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585" w:type="dxa"/>
            <w:vMerge w:val="continue"/>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401"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1605" w:type="dxa"/>
            <w:gridSpan w:val="2"/>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营销与口才</w:t>
            </w:r>
          </w:p>
        </w:tc>
        <w:tc>
          <w:tcPr>
            <w:tcW w:w="383"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18</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18</w:t>
            </w:r>
          </w:p>
        </w:tc>
        <w:tc>
          <w:tcPr>
            <w:tcW w:w="647"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36</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15" w:type="dxa"/>
            <w:left w:w="15" w:type="dxa"/>
            <w:bottom w:w="15" w:type="dxa"/>
            <w:right w:w="15" w:type="dxa"/>
          </w:tblCellMar>
        </w:tblPrEx>
        <w:trPr>
          <w:trHeight w:val="301" w:hRule="atLeast"/>
        </w:trPr>
        <w:tc>
          <w:tcPr>
            <w:tcW w:w="449" w:type="dxa"/>
            <w:vMerge w:val="continue"/>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585" w:type="dxa"/>
            <w:vMerge w:val="continue"/>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2006" w:type="dxa"/>
            <w:gridSpan w:val="3"/>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专业限选课小计</w:t>
            </w:r>
          </w:p>
        </w:tc>
        <w:tc>
          <w:tcPr>
            <w:tcW w:w="383"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4</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45</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27</w:t>
            </w:r>
          </w:p>
        </w:tc>
        <w:tc>
          <w:tcPr>
            <w:tcW w:w="647"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72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eastAsia="仿宋" w:cs="宋体"/>
                <w:kern w:val="0"/>
                <w:sz w:val="21"/>
                <w:szCs w:val="21"/>
                <w:lang w:val="en-US" w:eastAsia="zh-CN"/>
              </w:rPr>
            </w:pPr>
            <w:r>
              <w:rPr>
                <w:rFonts w:hint="eastAsia" w:ascii="仿宋" w:cs="宋体"/>
                <w:kern w:val="0"/>
                <w:sz w:val="21"/>
                <w:szCs w:val="21"/>
                <w:lang w:val="en-US" w:eastAsia="zh-CN"/>
              </w:rPr>
              <w:t>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2</w:t>
            </w: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c>
          <w:tcPr>
            <w:tcW w:w="648" w:type="dxa"/>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15" w:type="dxa"/>
            <w:left w:w="15" w:type="dxa"/>
            <w:bottom w:w="15" w:type="dxa"/>
            <w:right w:w="15" w:type="dxa"/>
          </w:tblCellMar>
        </w:tblPrEx>
        <w:trPr>
          <w:trHeight w:val="301" w:hRule="atLeast"/>
        </w:trPr>
        <w:tc>
          <w:tcPr>
            <w:tcW w:w="2592" w:type="dxa"/>
            <w:gridSpan w:val="4"/>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课内理论教学总时数</w:t>
            </w:r>
          </w:p>
        </w:tc>
        <w:tc>
          <w:tcPr>
            <w:tcW w:w="831" w:type="dxa"/>
            <w:gridSpan w:val="2"/>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1123</w:t>
            </w:r>
          </w:p>
        </w:tc>
        <w:tc>
          <w:tcPr>
            <w:tcW w:w="5831" w:type="dxa"/>
            <w:gridSpan w:val="9"/>
            <w:tcBorders>
              <w:tl2br w:val="nil"/>
              <w:tr2bl w:val="nil"/>
            </w:tcBorders>
            <w:shd w:val="clear" w:color="auto" w:fill="auto"/>
            <w:vAlign w:val="center"/>
          </w:tcPr>
          <w:p>
            <w:pPr>
              <w:widowControl/>
              <w:spacing w:line="240" w:lineRule="atLeast"/>
              <w:ind w:firstLine="0" w:firstLineChars="0"/>
              <w:jc w:val="left"/>
              <w:rPr>
                <w:rFonts w:hint="eastAsia" w:ascii="仿宋" w:cs="宋体"/>
                <w:kern w:val="0"/>
                <w:sz w:val="21"/>
                <w:szCs w:val="21"/>
              </w:rPr>
            </w:pPr>
            <w:r>
              <w:rPr>
                <w:rFonts w:hint="eastAsia" w:ascii="仿宋" w:cs="宋体"/>
                <w:kern w:val="0"/>
                <w:sz w:val="21"/>
                <w:szCs w:val="21"/>
                <w:lang w:val="en-US" w:eastAsia="zh-CN"/>
              </w:rPr>
              <w:t>公共基础课</w:t>
            </w:r>
            <w:r>
              <w:rPr>
                <w:rFonts w:ascii="仿宋" w:cs="宋体"/>
                <w:kern w:val="0"/>
                <w:sz w:val="21"/>
                <w:szCs w:val="21"/>
                <w:lang w:val="en-US" w:eastAsia="zh-CN"/>
              </w:rPr>
              <w:t>+专业基础课+专业核心课+实训实践课+专业限选课+公共选修课</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15" w:type="dxa"/>
            <w:left w:w="15" w:type="dxa"/>
            <w:bottom w:w="15" w:type="dxa"/>
            <w:right w:w="15" w:type="dxa"/>
          </w:tblCellMar>
        </w:tblPrEx>
        <w:trPr>
          <w:trHeight w:val="525" w:hRule="atLeast"/>
        </w:trPr>
        <w:tc>
          <w:tcPr>
            <w:tcW w:w="2592" w:type="dxa"/>
            <w:gridSpan w:val="4"/>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实践教学总时数</w:t>
            </w:r>
          </w:p>
        </w:tc>
        <w:tc>
          <w:tcPr>
            <w:tcW w:w="831" w:type="dxa"/>
            <w:gridSpan w:val="2"/>
            <w:tcBorders>
              <w:tl2br w:val="nil"/>
              <w:tr2bl w:val="nil"/>
            </w:tcBorders>
            <w:shd w:val="clear" w:color="auto" w:fill="auto"/>
            <w:vAlign w:val="center"/>
          </w:tcPr>
          <w:p>
            <w:pPr>
              <w:widowControl/>
              <w:spacing w:line="240" w:lineRule="atLeast"/>
              <w:ind w:firstLine="0" w:firstLineChars="0"/>
              <w:jc w:val="center"/>
              <w:rPr>
                <w:rFonts w:hint="default" w:ascii="仿宋" w:cs="宋体"/>
                <w:kern w:val="0"/>
                <w:sz w:val="21"/>
                <w:szCs w:val="21"/>
                <w:lang w:val="en-US"/>
              </w:rPr>
            </w:pPr>
            <w:r>
              <w:rPr>
                <w:rFonts w:hint="eastAsia" w:ascii="仿宋" w:cs="宋体"/>
                <w:kern w:val="0"/>
                <w:sz w:val="21"/>
                <w:szCs w:val="21"/>
                <w:lang w:val="en-US" w:eastAsia="zh-CN"/>
              </w:rPr>
              <w:t>2377</w:t>
            </w:r>
          </w:p>
        </w:tc>
        <w:tc>
          <w:tcPr>
            <w:tcW w:w="5831" w:type="dxa"/>
            <w:gridSpan w:val="9"/>
            <w:tcBorders>
              <w:tl2br w:val="nil"/>
              <w:tr2bl w:val="nil"/>
            </w:tcBorders>
            <w:shd w:val="clear" w:color="auto" w:fill="auto"/>
            <w:vAlign w:val="center"/>
          </w:tcPr>
          <w:p>
            <w:pPr>
              <w:widowControl/>
              <w:spacing w:line="240" w:lineRule="atLeast"/>
              <w:ind w:firstLine="0" w:firstLineChars="0"/>
              <w:jc w:val="left"/>
              <w:rPr>
                <w:rFonts w:hint="eastAsia" w:ascii="仿宋" w:cs="宋体"/>
                <w:kern w:val="0"/>
                <w:sz w:val="21"/>
                <w:szCs w:val="21"/>
              </w:rPr>
            </w:pPr>
            <w:r>
              <w:rPr>
                <w:rFonts w:hint="eastAsia" w:ascii="仿宋" w:cs="宋体"/>
                <w:kern w:val="0"/>
                <w:sz w:val="21"/>
                <w:szCs w:val="21"/>
                <w:lang w:val="en-US" w:eastAsia="zh-CN"/>
              </w:rPr>
              <w:t>课内实践教学时数</w:t>
            </w:r>
            <w:r>
              <w:rPr>
                <w:rFonts w:ascii="仿宋" w:cs="宋体"/>
                <w:kern w:val="0"/>
                <w:sz w:val="21"/>
                <w:szCs w:val="21"/>
                <w:lang w:val="en-US" w:eastAsia="zh-CN"/>
              </w:rPr>
              <w:t>+单独设置实践课（军训、入学教育、社会实践、毕业设计或毕业论文、毕业教育）以1周为1学分，顶岗实习按每周30学时计算</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shd w:val="clear" w:color="auto" w:fill="auto"/>
          <w:tblCellMar>
            <w:top w:w="15" w:type="dxa"/>
            <w:left w:w="15" w:type="dxa"/>
            <w:bottom w:w="15" w:type="dxa"/>
            <w:right w:w="15" w:type="dxa"/>
          </w:tblCellMar>
        </w:tblPrEx>
        <w:trPr>
          <w:trHeight w:val="301" w:hRule="atLeast"/>
        </w:trPr>
        <w:tc>
          <w:tcPr>
            <w:tcW w:w="2592" w:type="dxa"/>
            <w:gridSpan w:val="4"/>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教学总学时（理论</w:t>
            </w:r>
            <w:r>
              <w:rPr>
                <w:rFonts w:ascii="仿宋" w:cs="宋体"/>
                <w:kern w:val="0"/>
                <w:sz w:val="21"/>
                <w:szCs w:val="21"/>
                <w:lang w:val="en-US" w:eastAsia="zh-CN"/>
              </w:rPr>
              <w:t>+实践）</w:t>
            </w:r>
          </w:p>
        </w:tc>
        <w:tc>
          <w:tcPr>
            <w:tcW w:w="831" w:type="dxa"/>
            <w:gridSpan w:val="2"/>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3500</w:t>
            </w:r>
          </w:p>
        </w:tc>
        <w:tc>
          <w:tcPr>
            <w:tcW w:w="5831" w:type="dxa"/>
            <w:gridSpan w:val="9"/>
            <w:tcBorders>
              <w:tl2br w:val="nil"/>
              <w:tr2bl w:val="nil"/>
            </w:tcBorders>
            <w:shd w:val="clear" w:color="auto" w:fill="auto"/>
            <w:vAlign w:val="center"/>
          </w:tcPr>
          <w:p>
            <w:pPr>
              <w:widowControl/>
              <w:spacing w:line="240" w:lineRule="atLeast"/>
              <w:ind w:firstLine="0" w:firstLineChars="0"/>
              <w:jc w:val="left"/>
              <w:rPr>
                <w:rFonts w:hint="eastAsia" w:ascii="仿宋" w:cs="宋体"/>
                <w:kern w:val="0"/>
                <w:sz w:val="21"/>
                <w:szCs w:val="21"/>
              </w:rPr>
            </w:pPr>
            <w:r>
              <w:rPr>
                <w:rFonts w:hint="eastAsia" w:ascii="仿宋" w:cs="宋体"/>
                <w:kern w:val="0"/>
                <w:sz w:val="21"/>
                <w:szCs w:val="21"/>
                <w:lang w:val="en-US" w:eastAsia="zh-CN"/>
              </w:rPr>
              <w:t>其中理论学时占总学时 30%，实践教学占总学时 70%</w:t>
            </w:r>
            <w:r>
              <w:rPr>
                <w:rFonts w:ascii="仿宋" w:cs="宋体"/>
                <w:kern w:val="0"/>
                <w:sz w:val="21"/>
                <w:szCs w:val="21"/>
                <w:lang w:val="en-US" w:eastAsia="zh-CN"/>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15" w:type="dxa"/>
            <w:left w:w="15" w:type="dxa"/>
            <w:bottom w:w="15" w:type="dxa"/>
            <w:right w:w="15" w:type="dxa"/>
          </w:tblCellMar>
        </w:tblPrEx>
        <w:trPr>
          <w:trHeight w:val="301" w:hRule="atLeast"/>
        </w:trPr>
        <w:tc>
          <w:tcPr>
            <w:tcW w:w="2592" w:type="dxa"/>
            <w:gridSpan w:val="4"/>
            <w:tcBorders>
              <w:tl2br w:val="nil"/>
              <w:tr2bl w:val="nil"/>
            </w:tcBorders>
            <w:shd w:val="clear" w:color="auto" w:fill="auto"/>
            <w:vAlign w:val="center"/>
          </w:tcPr>
          <w:p>
            <w:pPr>
              <w:widowControl/>
              <w:spacing w:line="240" w:lineRule="atLeast"/>
              <w:ind w:firstLine="0" w:firstLineChars="0"/>
              <w:jc w:val="center"/>
              <w:rPr>
                <w:rFonts w:hint="eastAsia" w:ascii="仿宋" w:cs="宋体"/>
                <w:kern w:val="0"/>
                <w:sz w:val="21"/>
                <w:szCs w:val="21"/>
              </w:rPr>
            </w:pPr>
            <w:r>
              <w:rPr>
                <w:rFonts w:hint="eastAsia" w:ascii="仿宋" w:cs="宋体"/>
                <w:kern w:val="0"/>
                <w:sz w:val="21"/>
                <w:szCs w:val="21"/>
                <w:lang w:val="en-US" w:eastAsia="zh-CN"/>
              </w:rPr>
              <w:t>毕业总学分</w:t>
            </w:r>
          </w:p>
        </w:tc>
        <w:tc>
          <w:tcPr>
            <w:tcW w:w="6662" w:type="dxa"/>
            <w:gridSpan w:val="11"/>
            <w:tcBorders>
              <w:tl2br w:val="nil"/>
              <w:tr2bl w:val="nil"/>
            </w:tcBorders>
            <w:shd w:val="clear" w:color="auto" w:fill="auto"/>
            <w:vAlign w:val="center"/>
          </w:tcPr>
          <w:p>
            <w:pPr>
              <w:widowControl/>
              <w:spacing w:line="240" w:lineRule="atLeast"/>
              <w:jc w:val="left"/>
              <w:rPr>
                <w:rFonts w:hint="default" w:ascii="仿宋" w:cs="宋体"/>
                <w:kern w:val="0"/>
                <w:sz w:val="21"/>
                <w:szCs w:val="21"/>
                <w:lang w:val="en-US"/>
              </w:rPr>
            </w:pPr>
            <w:r>
              <w:rPr>
                <w:rFonts w:hint="eastAsia" w:ascii="仿宋" w:cs="宋体"/>
                <w:kern w:val="0"/>
                <w:sz w:val="21"/>
                <w:szCs w:val="21"/>
                <w:lang w:val="en-US" w:eastAsia="zh-CN"/>
              </w:rPr>
              <w:t>191</w:t>
            </w:r>
          </w:p>
        </w:tc>
      </w:tr>
    </w:tbl>
    <w:p>
      <w:pPr>
        <w:pStyle w:val="2"/>
        <w:keepNext/>
        <w:keepLines/>
        <w:pageBreakBefore w:val="0"/>
        <w:widowControl w:val="0"/>
        <w:kinsoku/>
        <w:wordWrap/>
        <w:overflowPunct/>
        <w:topLinePunct w:val="0"/>
        <w:autoSpaceDE/>
        <w:autoSpaceDN/>
        <w:bidi w:val="0"/>
        <w:adjustRightInd/>
        <w:snapToGrid/>
        <w:spacing w:line="560" w:lineRule="exact"/>
        <w:ind w:firstLine="707" w:firstLineChars="220"/>
        <w:textAlignment w:val="auto"/>
      </w:pPr>
      <w:r>
        <w:rPr>
          <w:rFonts w:hint="eastAsia"/>
          <w:lang w:eastAsia="zh-CN"/>
        </w:rPr>
        <w:t>九</w:t>
      </w:r>
      <w:r>
        <w:rPr>
          <w:rFonts w:hint="eastAsia"/>
        </w:rPr>
        <w:t>、实施保障</w:t>
      </w:r>
    </w:p>
    <w:p>
      <w:pPr>
        <w:pStyle w:val="2"/>
        <w:ind w:firstLine="643"/>
        <w:rPr>
          <w:rFonts w:hint="eastAsia" w:ascii="楷体" w:hAnsi="楷体" w:eastAsia="楷体" w:cs="楷体"/>
        </w:rPr>
      </w:pPr>
      <w:r>
        <w:rPr>
          <w:rFonts w:hint="eastAsia" w:ascii="楷体" w:hAnsi="楷体" w:eastAsia="楷体" w:cs="楷体"/>
        </w:rPr>
        <w:t>（一）师资队伍</w:t>
      </w:r>
    </w:p>
    <w:p>
      <w:pPr>
        <w:ind w:firstLine="640"/>
        <w:rPr>
          <w:rFonts w:ascii="仿宋" w:cs="仿宋"/>
          <w:color w:val="000000"/>
          <w:szCs w:val="32"/>
        </w:rPr>
      </w:pPr>
      <w:r>
        <w:rPr>
          <w:rFonts w:ascii="仿宋" w:hAnsi="仿宋" w:cs="仿宋"/>
          <w:color w:val="000000"/>
          <w:szCs w:val="32"/>
        </w:rPr>
        <w:t>1.</w:t>
      </w:r>
      <w:r>
        <w:rPr>
          <w:rFonts w:hint="eastAsia" w:ascii="仿宋" w:hAnsi="仿宋" w:cs="仿宋"/>
          <w:color w:val="000000"/>
          <w:szCs w:val="32"/>
        </w:rPr>
        <w:t xml:space="preserve">教师具有职校教师资格证或相关职业技能证书。 </w:t>
      </w:r>
    </w:p>
    <w:p>
      <w:pPr>
        <w:ind w:firstLine="640"/>
        <w:rPr>
          <w:rFonts w:ascii="仿宋" w:cs="仿宋"/>
          <w:color w:val="000000"/>
          <w:szCs w:val="32"/>
        </w:rPr>
      </w:pPr>
      <w:r>
        <w:rPr>
          <w:rFonts w:ascii="仿宋" w:hAnsi="仿宋" w:cs="仿宋"/>
          <w:color w:val="000000"/>
          <w:szCs w:val="32"/>
        </w:rPr>
        <w:t>2.</w:t>
      </w:r>
      <w:r>
        <w:rPr>
          <w:rFonts w:hint="eastAsia" w:ascii="仿宋" w:hAnsi="仿宋" w:cs="仿宋"/>
          <w:color w:val="000000"/>
          <w:szCs w:val="32"/>
        </w:rPr>
        <w:t>专业核心课程的教师应具有双师型教师资格或相关行业经历。</w:t>
      </w:r>
    </w:p>
    <w:p>
      <w:pPr>
        <w:ind w:firstLine="640"/>
        <w:rPr>
          <w:rFonts w:ascii="仿宋" w:cs="仿宋"/>
          <w:color w:val="000000"/>
          <w:szCs w:val="32"/>
        </w:rPr>
      </w:pPr>
      <w:r>
        <w:rPr>
          <w:rFonts w:ascii="仿宋" w:hAnsi="仿宋" w:cs="仿宋"/>
          <w:color w:val="000000"/>
          <w:szCs w:val="32"/>
        </w:rPr>
        <w:t>3.</w:t>
      </w:r>
      <w:r>
        <w:rPr>
          <w:rFonts w:hint="eastAsia" w:ascii="仿宋" w:hAnsi="仿宋" w:cs="仿宋"/>
          <w:color w:val="000000"/>
          <w:szCs w:val="32"/>
        </w:rPr>
        <w:t>具有专任教师</w:t>
      </w:r>
      <w:r>
        <w:rPr>
          <w:rFonts w:hint="eastAsia" w:ascii="仿宋" w:hAnsi="仿宋" w:cs="仿宋"/>
          <w:color w:val="000000"/>
          <w:szCs w:val="32"/>
          <w:lang w:val="en-US" w:eastAsia="zh-CN"/>
        </w:rPr>
        <w:t>4</w:t>
      </w:r>
      <w:r>
        <w:rPr>
          <w:rFonts w:hint="eastAsia" w:ascii="仿宋" w:hAnsi="仿宋" w:cs="仿宋"/>
          <w:color w:val="000000"/>
          <w:szCs w:val="32"/>
        </w:rPr>
        <w:t>名，其中</w:t>
      </w:r>
      <w:r>
        <w:rPr>
          <w:rFonts w:hint="eastAsia" w:ascii="仿宋" w:hAnsi="仿宋" w:cs="仿宋"/>
          <w:color w:val="000000"/>
          <w:szCs w:val="32"/>
          <w:lang w:val="en-US" w:eastAsia="zh-CN"/>
        </w:rPr>
        <w:t>3</w:t>
      </w:r>
      <w:r>
        <w:rPr>
          <w:rFonts w:hint="eastAsia" w:ascii="仿宋" w:hAnsi="仿宋" w:cs="仿宋"/>
          <w:color w:val="000000"/>
          <w:szCs w:val="32"/>
        </w:rPr>
        <w:t>名为副高职称，</w:t>
      </w:r>
      <w:r>
        <w:rPr>
          <w:rFonts w:ascii="仿宋" w:hAnsi="仿宋" w:cs="仿宋"/>
          <w:color w:val="000000"/>
          <w:szCs w:val="32"/>
        </w:rPr>
        <w:t>1</w:t>
      </w:r>
      <w:r>
        <w:rPr>
          <w:rFonts w:hint="eastAsia" w:ascii="仿宋" w:hAnsi="仿宋" w:cs="仿宋"/>
          <w:color w:val="000000"/>
          <w:szCs w:val="32"/>
        </w:rPr>
        <w:t>名骨干教师。</w:t>
      </w:r>
    </w:p>
    <w:p>
      <w:pPr>
        <w:pStyle w:val="2"/>
        <w:ind w:firstLine="643"/>
        <w:rPr>
          <w:rFonts w:hint="eastAsia" w:ascii="楷体" w:hAnsi="楷体" w:eastAsia="楷体" w:cs="楷体"/>
        </w:rPr>
      </w:pPr>
      <w:r>
        <w:rPr>
          <w:rFonts w:hint="eastAsia" w:ascii="楷体" w:hAnsi="楷体" w:eastAsia="楷体" w:cs="楷体"/>
        </w:rPr>
        <w:t>（二）教学设施</w:t>
      </w:r>
    </w:p>
    <w:p>
      <w:pPr>
        <w:ind w:firstLine="643"/>
        <w:rPr>
          <w:rFonts w:hint="eastAsia" w:ascii="仿宋" w:hAnsi="仿宋" w:eastAsia="仿宋" w:cs="仿宋"/>
          <w:b/>
          <w:bCs/>
          <w:color w:val="000000"/>
          <w:szCs w:val="32"/>
        </w:rPr>
      </w:pPr>
      <w:r>
        <w:rPr>
          <w:rFonts w:hint="eastAsia" w:ascii="仿宋" w:hAnsi="仿宋" w:eastAsia="仿宋" w:cs="仿宋"/>
          <w:b/>
          <w:bCs/>
          <w:color w:val="000000"/>
          <w:szCs w:val="32"/>
        </w:rPr>
        <w:t>1.校内实训</w:t>
      </w:r>
    </w:p>
    <w:p>
      <w:pPr>
        <w:ind w:firstLine="640"/>
        <w:rPr>
          <w:rFonts w:ascii="仿宋" w:cs="仿宋"/>
          <w:color w:val="000000"/>
          <w:szCs w:val="32"/>
        </w:rPr>
      </w:pPr>
      <w:r>
        <w:rPr>
          <w:rFonts w:hint="eastAsia" w:ascii="仿宋" w:hAnsi="仿宋" w:cs="仿宋"/>
          <w:color w:val="000000"/>
          <w:szCs w:val="32"/>
        </w:rPr>
        <w:t>目前我校搭建有计算机实训室，多媒体教室、电子商务创业创新实训室可供《电子商务基础》、《跨境电子商务基础》、《网络媒体推广》、《网店装修》、《微创业》、《商品拍摄》等专业课程上机模拟实习使用。</w:t>
      </w:r>
    </w:p>
    <w:p>
      <w:pPr>
        <w:ind w:firstLine="643"/>
        <w:rPr>
          <w:rFonts w:hint="eastAsia" w:ascii="仿宋" w:hAnsi="仿宋" w:eastAsia="仿宋" w:cs="仿宋"/>
          <w:b/>
          <w:bCs/>
          <w:color w:val="000000"/>
          <w:szCs w:val="32"/>
        </w:rPr>
      </w:pPr>
      <w:r>
        <w:rPr>
          <w:rFonts w:hint="eastAsia" w:ascii="仿宋" w:hAnsi="仿宋" w:eastAsia="仿宋" w:cs="仿宋"/>
          <w:b/>
          <w:bCs/>
          <w:color w:val="000000"/>
          <w:szCs w:val="32"/>
        </w:rPr>
        <w:t xml:space="preserve">2.校外实训基地  </w:t>
      </w:r>
    </w:p>
    <w:p>
      <w:pPr>
        <w:ind w:firstLine="640"/>
        <w:rPr>
          <w:rFonts w:ascii="仿宋" w:cs="仿宋"/>
          <w:color w:val="000000"/>
          <w:szCs w:val="32"/>
        </w:rPr>
      </w:pPr>
      <w:r>
        <w:rPr>
          <w:rFonts w:hint="eastAsia" w:ascii="仿宋" w:hAnsi="仿宋" w:cs="仿宋"/>
          <w:color w:val="000000"/>
          <w:szCs w:val="32"/>
        </w:rPr>
        <w:t>校外实训基地</w:t>
      </w:r>
      <w:r>
        <w:rPr>
          <w:rFonts w:hint="eastAsia" w:ascii="仿宋" w:hAnsi="仿宋" w:cs="仿宋"/>
          <w:color w:val="000000"/>
          <w:szCs w:val="32"/>
          <w:lang w:val="en-US" w:eastAsia="zh-CN"/>
        </w:rPr>
        <w:t>1</w:t>
      </w:r>
      <w:r>
        <w:rPr>
          <w:rFonts w:hint="eastAsia" w:ascii="仿宋" w:hAnsi="仿宋" w:cs="仿宋"/>
          <w:color w:val="000000"/>
          <w:szCs w:val="32"/>
        </w:rPr>
        <w:t>个，三江县佳韵茶业有限公司开展校企合作，并签订校企合作协议。</w:t>
      </w:r>
    </w:p>
    <w:p>
      <w:pPr>
        <w:ind w:firstLine="640"/>
        <w:rPr>
          <w:rFonts w:ascii="仿宋" w:cs="仿宋"/>
          <w:color w:val="000000"/>
          <w:szCs w:val="32"/>
        </w:rPr>
      </w:pPr>
      <w:r>
        <w:rPr>
          <w:rFonts w:hint="eastAsia" w:ascii="仿宋" w:hAnsi="仿宋" w:cs="仿宋"/>
          <w:color w:val="000000"/>
          <w:szCs w:val="32"/>
        </w:rPr>
        <w:t>企业与学校建立校企合作工作机制，确保企业实训指导教师的真正落实；校外实训基地能够真正为学生提供顶岗实习的岗位，让学生参与到企业真实项目的实施过程中，使学生了解电子商务最前沿的理念和相关业务流程，尽快掌握相应岗位所需的基本技能与专业技术，取得实际工作经验，巩固、综合、强化实践能力，并能培养学生的团队协作精神、群体沟通技巧和组织协调能力等综合素质；企业应参与全面的课程建设，在课程实践环节上提供支持和服务，解决实践教学的薄弱环节；校外实训基地能够为“双师”素质教师提供培养平台，使教师掌握岗位技能，提高教师的实践动手能力和操作能力。</w:t>
      </w:r>
    </w:p>
    <w:p>
      <w:pPr>
        <w:pStyle w:val="2"/>
        <w:ind w:firstLine="643"/>
        <w:rPr>
          <w:rFonts w:hint="eastAsia" w:ascii="楷体" w:hAnsi="楷体" w:eastAsia="楷体" w:cs="楷体"/>
        </w:rPr>
      </w:pPr>
      <w:r>
        <w:rPr>
          <w:rFonts w:hint="eastAsia" w:ascii="楷体" w:hAnsi="楷体" w:eastAsia="楷体" w:cs="楷体"/>
        </w:rPr>
        <w:t>（三）教学资源</w:t>
      </w:r>
    </w:p>
    <w:p>
      <w:pPr>
        <w:ind w:firstLine="640"/>
        <w:rPr>
          <w:rFonts w:ascii="仿宋" w:cs="仿宋"/>
          <w:color w:val="000000"/>
          <w:szCs w:val="32"/>
        </w:rPr>
      </w:pPr>
      <w:r>
        <w:rPr>
          <w:rFonts w:hint="eastAsia" w:ascii="仿宋" w:hAnsi="仿宋" w:cs="仿宋"/>
          <w:color w:val="000000"/>
          <w:szCs w:val="32"/>
        </w:rPr>
        <w:t>教材、图书和数字资源能够满足学生专业学习、教师专业教学研究、教学实施和社会服务需要。严格执行国家和区内关于教材选用的有关要求，健全本校教材选用制度。根据需要组织编写校本教材，开发教学资源。</w:t>
      </w:r>
    </w:p>
    <w:p>
      <w:pPr>
        <w:pStyle w:val="2"/>
        <w:ind w:firstLine="643"/>
        <w:rPr>
          <w:rFonts w:hint="eastAsia" w:ascii="楷体" w:hAnsi="楷体" w:eastAsia="楷体" w:cs="楷体"/>
        </w:rPr>
      </w:pPr>
      <w:r>
        <w:rPr>
          <w:rFonts w:hint="eastAsia" w:ascii="楷体" w:hAnsi="楷体" w:eastAsia="楷体" w:cs="楷体"/>
        </w:rPr>
        <w:t>（四）教学方法</w:t>
      </w:r>
    </w:p>
    <w:p>
      <w:pPr>
        <w:ind w:firstLine="643"/>
        <w:rPr>
          <w:rFonts w:hint="eastAsia" w:ascii="仿宋" w:hAnsi="仿宋" w:eastAsia="仿宋" w:cs="仿宋"/>
          <w:b/>
          <w:bCs/>
          <w:color w:val="000000"/>
          <w:szCs w:val="32"/>
        </w:rPr>
      </w:pPr>
      <w:r>
        <w:rPr>
          <w:rFonts w:hint="eastAsia" w:ascii="仿宋" w:hAnsi="仿宋" w:eastAsia="仿宋" w:cs="仿宋"/>
          <w:b/>
          <w:bCs/>
          <w:color w:val="000000"/>
          <w:szCs w:val="32"/>
        </w:rPr>
        <w:t>1.职业道德教育</w:t>
      </w:r>
    </w:p>
    <w:p>
      <w:pPr>
        <w:ind w:firstLine="640"/>
        <w:rPr>
          <w:rFonts w:ascii="仿宋" w:cs="仿宋"/>
          <w:color w:val="000000"/>
          <w:szCs w:val="32"/>
        </w:rPr>
      </w:pPr>
      <w:r>
        <w:rPr>
          <w:rFonts w:hint="eastAsia" w:ascii="仿宋" w:hAnsi="仿宋" w:cs="仿宋"/>
          <w:color w:val="000000"/>
          <w:szCs w:val="32"/>
        </w:rPr>
        <w:t>紧紧围绕专业培养目标，贯彻“德育为先，育人为本”的原则，加强对学生的职业道德教育，培养学生爱岗敬业和团结协作精神，以及勤奋钻研的作风。</w:t>
      </w:r>
    </w:p>
    <w:p>
      <w:pPr>
        <w:ind w:firstLine="640"/>
        <w:rPr>
          <w:rFonts w:ascii="仿宋" w:cs="仿宋"/>
          <w:color w:val="000000"/>
          <w:szCs w:val="32"/>
        </w:rPr>
      </w:pPr>
      <w:r>
        <w:rPr>
          <w:rFonts w:hint="eastAsia"/>
        </w:rPr>
        <w:t>采用理实一体化教学、案例教学、项目教学等方法，坚持学中做、做中学。</w:t>
      </w:r>
      <w:r>
        <w:rPr>
          <w:rFonts w:hint="eastAsia" w:ascii="仿宋" w:hAnsi="仿宋" w:cs="仿宋"/>
          <w:color w:val="000000"/>
          <w:szCs w:val="32"/>
        </w:rPr>
        <w:t xml:space="preserve"> </w:t>
      </w:r>
    </w:p>
    <w:p>
      <w:pPr>
        <w:ind w:firstLine="643"/>
        <w:rPr>
          <w:rFonts w:hint="eastAsia" w:ascii="仿宋" w:hAnsi="仿宋" w:eastAsia="仿宋" w:cs="仿宋"/>
          <w:b/>
          <w:bCs/>
          <w:color w:val="000000"/>
          <w:szCs w:val="32"/>
        </w:rPr>
      </w:pPr>
      <w:r>
        <w:rPr>
          <w:rFonts w:hint="eastAsia" w:ascii="仿宋" w:hAnsi="仿宋" w:eastAsia="仿宋" w:cs="仿宋"/>
          <w:b/>
          <w:bCs/>
          <w:color w:val="000000"/>
          <w:szCs w:val="32"/>
        </w:rPr>
        <w:t xml:space="preserve">2.理论教学 </w:t>
      </w:r>
    </w:p>
    <w:p>
      <w:pPr>
        <w:ind w:firstLine="640" w:firstLineChars="0"/>
        <w:rPr>
          <w:rFonts w:ascii="仿宋" w:cs="仿宋"/>
          <w:color w:val="000000"/>
          <w:szCs w:val="32"/>
        </w:rPr>
      </w:pPr>
      <w:r>
        <w:rPr>
          <w:rFonts w:hint="eastAsia" w:ascii="仿宋" w:hAnsi="仿宋" w:cs="仿宋"/>
          <w:color w:val="000000"/>
          <w:szCs w:val="32"/>
        </w:rPr>
        <w:t xml:space="preserve">各课程围绕专业岗位技能展开理论教学，按照“必须、够用”与“拓宽知识面”相结合的原则，合理安排课程中理论知识内容，实现理论教学与技能实训的有机结合，重点突出，学以致用。 </w:t>
      </w:r>
      <w:r>
        <w:rPr>
          <w:rFonts w:ascii="仿宋" w:hAnsi="仿宋" w:cs="仿宋"/>
          <w:color w:val="000000"/>
          <w:szCs w:val="32"/>
        </w:rPr>
        <w:t xml:space="preserve"> </w:t>
      </w:r>
    </w:p>
    <w:p>
      <w:pPr>
        <w:ind w:firstLine="643"/>
        <w:rPr>
          <w:rFonts w:hint="eastAsia" w:ascii="仿宋" w:hAnsi="仿宋" w:eastAsia="仿宋" w:cs="仿宋"/>
          <w:b/>
          <w:bCs/>
          <w:color w:val="000000"/>
          <w:szCs w:val="32"/>
        </w:rPr>
      </w:pPr>
      <w:r>
        <w:rPr>
          <w:rFonts w:hint="eastAsia" w:ascii="仿宋" w:hAnsi="仿宋" w:eastAsia="仿宋" w:cs="仿宋"/>
          <w:b/>
          <w:bCs/>
          <w:color w:val="000000"/>
          <w:szCs w:val="32"/>
        </w:rPr>
        <w:t>3.实践教学</w:t>
      </w:r>
    </w:p>
    <w:p>
      <w:pPr>
        <w:ind w:firstLine="640"/>
        <w:rPr>
          <w:rFonts w:ascii="仿宋" w:cs="仿宋"/>
          <w:color w:val="000000"/>
          <w:szCs w:val="32"/>
        </w:rPr>
      </w:pPr>
      <w:r>
        <w:rPr>
          <w:rFonts w:hint="eastAsia" w:ascii="仿宋" w:hAnsi="仿宋" w:cs="仿宋"/>
          <w:color w:val="000000"/>
          <w:szCs w:val="32"/>
        </w:rPr>
        <w:t xml:space="preserve">通过教学实习、综合实践、岗前实训、顶岗实习等实践教学环节，完成教学任务。结合“双证”培养目标，建立理实一体的实践教学体系。在实践教学过程中，培养学生组织纪律、劳动观点、集体主义、科学严谨和吃苦耐劳的精神。 </w:t>
      </w:r>
      <w:r>
        <w:rPr>
          <w:rFonts w:ascii="仿宋" w:hAnsi="仿宋" w:cs="仿宋"/>
          <w:color w:val="000000"/>
          <w:szCs w:val="32"/>
        </w:rPr>
        <w:t xml:space="preserve"> </w:t>
      </w:r>
    </w:p>
    <w:p>
      <w:pPr>
        <w:ind w:firstLine="643"/>
        <w:rPr>
          <w:rFonts w:hint="eastAsia" w:ascii="仿宋" w:hAnsi="仿宋" w:eastAsia="仿宋" w:cs="仿宋"/>
          <w:b/>
          <w:bCs/>
          <w:color w:val="000000"/>
          <w:szCs w:val="32"/>
        </w:rPr>
      </w:pPr>
      <w:r>
        <w:rPr>
          <w:rFonts w:hint="eastAsia" w:ascii="仿宋" w:hAnsi="仿宋" w:eastAsia="仿宋" w:cs="仿宋"/>
          <w:b/>
          <w:bCs/>
          <w:color w:val="000000"/>
          <w:szCs w:val="32"/>
        </w:rPr>
        <w:t xml:space="preserve">4.项目课程教学特点和原则  </w:t>
      </w:r>
    </w:p>
    <w:p>
      <w:pPr>
        <w:ind w:firstLine="640"/>
        <w:rPr>
          <w:rFonts w:ascii="仿宋" w:cs="仿宋"/>
          <w:color w:val="000000"/>
          <w:szCs w:val="32"/>
        </w:rPr>
      </w:pPr>
      <w:r>
        <w:rPr>
          <w:rFonts w:hint="eastAsia" w:ascii="仿宋" w:hAnsi="仿宋" w:cs="仿宋"/>
          <w:color w:val="000000"/>
          <w:szCs w:val="32"/>
        </w:rPr>
        <w:t>（</w:t>
      </w:r>
      <w:r>
        <w:rPr>
          <w:rFonts w:ascii="仿宋" w:hAnsi="仿宋" w:cs="仿宋"/>
          <w:color w:val="000000"/>
          <w:szCs w:val="32"/>
        </w:rPr>
        <w:t>1</w:t>
      </w:r>
      <w:r>
        <w:rPr>
          <w:rFonts w:hint="eastAsia" w:ascii="仿宋" w:hAnsi="仿宋" w:cs="仿宋"/>
          <w:color w:val="000000"/>
          <w:szCs w:val="32"/>
        </w:rPr>
        <w:t xml:space="preserve">）确立以学生为本的教学理念，按照学生学习兴趣和专业需要组织教学活动，并开发校本教材。 </w:t>
      </w:r>
    </w:p>
    <w:p>
      <w:pPr>
        <w:ind w:firstLine="640"/>
        <w:rPr>
          <w:rFonts w:ascii="仿宋" w:cs="仿宋"/>
          <w:color w:val="000000"/>
          <w:szCs w:val="32"/>
        </w:rPr>
      </w:pPr>
      <w:r>
        <w:rPr>
          <w:rFonts w:hint="eastAsia" w:ascii="仿宋" w:hAnsi="仿宋" w:cs="仿宋"/>
          <w:color w:val="000000"/>
          <w:szCs w:val="32"/>
        </w:rPr>
        <w:t>（</w:t>
      </w:r>
      <w:r>
        <w:rPr>
          <w:rFonts w:ascii="仿宋" w:hAnsi="仿宋" w:cs="仿宋"/>
          <w:color w:val="000000"/>
          <w:szCs w:val="32"/>
        </w:rPr>
        <w:t>2</w:t>
      </w:r>
      <w:r>
        <w:rPr>
          <w:rFonts w:hint="eastAsia" w:ascii="仿宋" w:hAnsi="仿宋" w:cs="仿宋"/>
          <w:color w:val="000000"/>
          <w:szCs w:val="32"/>
        </w:rPr>
        <w:t>）重视学生的实践体验，积极创设项目课程实施情境，促进学生实践能力的形成和综合素质的提高。</w:t>
      </w:r>
    </w:p>
    <w:p>
      <w:pPr>
        <w:ind w:firstLine="640"/>
        <w:rPr>
          <w:rFonts w:ascii="仿宋" w:cs="仿宋"/>
          <w:color w:val="000000"/>
          <w:szCs w:val="32"/>
        </w:rPr>
      </w:pPr>
      <w:r>
        <w:rPr>
          <w:rFonts w:hint="eastAsia" w:ascii="仿宋" w:hAnsi="仿宋" w:cs="仿宋"/>
          <w:color w:val="000000"/>
          <w:szCs w:val="32"/>
        </w:rPr>
        <w:t>（</w:t>
      </w:r>
      <w:r>
        <w:rPr>
          <w:rFonts w:ascii="仿宋" w:hAnsi="仿宋" w:cs="仿宋"/>
          <w:color w:val="000000"/>
          <w:szCs w:val="32"/>
        </w:rPr>
        <w:t>3</w:t>
      </w:r>
      <w:r>
        <w:rPr>
          <w:rFonts w:hint="eastAsia" w:ascii="仿宋" w:hAnsi="仿宋" w:cs="仿宋"/>
          <w:color w:val="000000"/>
          <w:szCs w:val="32"/>
        </w:rPr>
        <w:t xml:space="preserve">）根据职业院校学生的心理特点和职业能力形成规律，激发学生学习兴趣，帮助学生树立学习的成就感和自信心。 </w:t>
      </w:r>
    </w:p>
    <w:p>
      <w:pPr>
        <w:ind w:firstLine="640"/>
        <w:rPr>
          <w:rFonts w:ascii="仿宋" w:cs="仿宋"/>
          <w:color w:val="000000"/>
          <w:szCs w:val="32"/>
        </w:rPr>
      </w:pPr>
      <w:r>
        <w:rPr>
          <w:rFonts w:hint="eastAsia" w:ascii="仿宋" w:hAnsi="仿宋" w:cs="仿宋"/>
          <w:color w:val="000000"/>
          <w:szCs w:val="32"/>
        </w:rPr>
        <w:t>（</w:t>
      </w:r>
      <w:r>
        <w:rPr>
          <w:rFonts w:ascii="仿宋" w:hAnsi="仿宋" w:cs="仿宋"/>
          <w:color w:val="000000"/>
          <w:szCs w:val="32"/>
        </w:rPr>
        <w:t>4</w:t>
      </w:r>
      <w:r>
        <w:rPr>
          <w:rFonts w:hint="eastAsia" w:ascii="仿宋" w:hAnsi="仿宋" w:cs="仿宋"/>
          <w:color w:val="000000"/>
          <w:szCs w:val="32"/>
        </w:rPr>
        <w:t>）重视学生在实践教学中的表现，并对其进行考核。</w:t>
      </w:r>
    </w:p>
    <w:p>
      <w:pPr>
        <w:pStyle w:val="2"/>
        <w:ind w:firstLine="643"/>
        <w:rPr>
          <w:rFonts w:hint="eastAsia" w:ascii="楷体" w:hAnsi="楷体" w:eastAsia="楷体" w:cs="楷体"/>
        </w:rPr>
      </w:pPr>
      <w:r>
        <w:rPr>
          <w:rFonts w:hint="eastAsia" w:ascii="楷体" w:hAnsi="楷体" w:eastAsia="楷体" w:cs="楷体"/>
        </w:rPr>
        <w:t>（五）教学评价</w:t>
      </w:r>
    </w:p>
    <w:p>
      <w:pPr>
        <w:ind w:firstLine="640"/>
        <w:rPr>
          <w:rFonts w:ascii="宋体" w:eastAsia="宋体" w:cs="宋体"/>
          <w:color w:val="333333"/>
          <w:kern w:val="0"/>
          <w:sz w:val="24"/>
          <w:szCs w:val="24"/>
        </w:rPr>
      </w:pPr>
      <w:r>
        <w:rPr>
          <w:rFonts w:hint="eastAsia" w:ascii="仿宋" w:hAnsi="仿宋" w:cs="仿宋"/>
          <w:color w:val="000000"/>
          <w:szCs w:val="32"/>
        </w:rPr>
        <w:t>建立教学相关制度，并成立由教学分管领导为组长，由科长和各教研室主任组成的听课小组，通过听课、检查教案、抽查作业等形式，全面检查任课教师的教学态度、教学内容与方法、教学环节、教学效果等，另召开学生座谈会、抽查作业等多种渠道、多种方式收集教学信息，履行教学质量检查与监控职能。</w:t>
      </w:r>
    </w:p>
    <w:p>
      <w:pPr>
        <w:pStyle w:val="2"/>
        <w:ind w:firstLine="643"/>
        <w:rPr>
          <w:rFonts w:hint="eastAsia" w:ascii="楷体" w:hAnsi="楷体" w:eastAsia="楷体" w:cs="楷体"/>
        </w:rPr>
      </w:pPr>
      <w:r>
        <w:rPr>
          <w:rFonts w:hint="eastAsia" w:ascii="楷体" w:hAnsi="楷体" w:eastAsia="楷体" w:cs="楷体"/>
        </w:rPr>
        <w:t>（六）质量管理</w:t>
      </w:r>
    </w:p>
    <w:p>
      <w:pPr>
        <w:ind w:firstLine="640"/>
        <w:rPr>
          <w:rFonts w:ascii="宋体" w:eastAsia="宋体" w:cs="宋体"/>
          <w:color w:val="333333"/>
          <w:kern w:val="0"/>
          <w:sz w:val="24"/>
          <w:szCs w:val="24"/>
        </w:rPr>
      </w:pPr>
      <w:r>
        <w:rPr>
          <w:rFonts w:hint="eastAsia" w:ascii="仿宋" w:hAnsi="仿宋" w:cs="仿宋"/>
          <w:color w:val="000000"/>
          <w:szCs w:val="32"/>
        </w:rPr>
        <w:t>为保证顶岗实习的质量，企业、行业专家与指导教师共同制定和执行顶岗实习管理和考核体系，加强对人才培养过程的管理，完善校企双方教学质量保障机制，建立保证教学质量不断提高的长效机制。</w:t>
      </w:r>
    </w:p>
    <w:p>
      <w:pPr>
        <w:pStyle w:val="2"/>
        <w:keepNext/>
        <w:keepLines/>
        <w:pageBreakBefore w:val="0"/>
        <w:widowControl w:val="0"/>
        <w:kinsoku/>
        <w:wordWrap/>
        <w:overflowPunct/>
        <w:topLinePunct w:val="0"/>
        <w:autoSpaceDE/>
        <w:autoSpaceDN/>
        <w:bidi w:val="0"/>
        <w:adjustRightInd/>
        <w:snapToGrid/>
        <w:spacing w:line="560" w:lineRule="exact"/>
        <w:ind w:firstLine="707" w:firstLineChars="220"/>
        <w:textAlignment w:val="auto"/>
      </w:pPr>
      <w:r>
        <w:rPr>
          <w:rFonts w:hint="eastAsia"/>
          <w:lang w:eastAsia="zh-CN"/>
        </w:rPr>
        <w:t>十</w:t>
      </w:r>
      <w:r>
        <w:rPr>
          <w:rFonts w:hint="eastAsia"/>
        </w:rPr>
        <w:t>、毕业要求</w:t>
      </w:r>
    </w:p>
    <w:p>
      <w:pPr>
        <w:ind w:firstLine="640"/>
        <w:rPr>
          <w:color w:val="000000" w:themeColor="text1"/>
        </w:rPr>
      </w:pPr>
      <w:r>
        <w:rPr>
          <w:rFonts w:hint="eastAsia"/>
          <w:color w:val="000000" w:themeColor="text1"/>
        </w:rPr>
        <w:t>学生通过2年的在校学习，修满专业人才培养方案所规定的学分，达到本专业人才培养目标和培养规格的要求。综合考察学生在校期间的各种表现，如操行、实践活动、考证等，并将考核情况作为是否准予毕业的重要依据。</w:t>
      </w:r>
    </w:p>
    <w:p>
      <w:pPr>
        <w:ind w:firstLine="640"/>
      </w:pPr>
      <w:r>
        <w:t xml:space="preserve"> </w:t>
      </w:r>
    </w:p>
    <w:p>
      <w:pPr>
        <w:ind w:firstLine="640"/>
      </w:pPr>
    </w:p>
    <w:p>
      <w:pPr>
        <w:ind w:firstLine="640"/>
      </w:pPr>
    </w:p>
    <w:p>
      <w:pPr>
        <w:ind w:firstLine="0" w:firstLineChars="0"/>
      </w:pPr>
    </w:p>
    <w:p>
      <w:pPr>
        <w:ind w:firstLine="0" w:firstLineChars="0"/>
        <w:jc w:val="right"/>
        <w:rPr>
          <w:rFonts w:ascii="仿宋" w:cs="仿宋"/>
        </w:rPr>
      </w:pPr>
      <w:r>
        <w:rPr>
          <w:rFonts w:ascii="仿宋" w:hAnsi="仿宋"/>
          <w:szCs w:val="32"/>
        </w:rPr>
        <w:t xml:space="preserve">                               </w:t>
      </w:r>
      <w:r>
        <w:rPr>
          <w:rFonts w:hint="eastAsia" w:ascii="仿宋" w:hAnsi="仿宋"/>
          <w:szCs w:val="32"/>
        </w:rPr>
        <w:t>广西工商学校</w:t>
      </w:r>
    </w:p>
    <w:p>
      <w:pPr>
        <w:ind w:firstLine="0" w:firstLineChars="0"/>
        <w:jc w:val="right"/>
        <w:rPr>
          <w:rFonts w:hint="eastAsia" w:ascii="仿宋" w:eastAsia="仿宋" w:cs="仿宋"/>
          <w:lang w:eastAsia="zh-CN"/>
        </w:rPr>
      </w:pPr>
      <w:r>
        <w:rPr>
          <w:rFonts w:ascii="仿宋" w:hAnsi="仿宋" w:cs="仿宋"/>
        </w:rPr>
        <w:t>20</w:t>
      </w:r>
      <w:r>
        <w:rPr>
          <w:rFonts w:hint="eastAsia" w:ascii="仿宋" w:hAnsi="仿宋" w:cs="仿宋"/>
          <w:lang w:val="en-US" w:eastAsia="zh-CN"/>
        </w:rPr>
        <w:t>20</w:t>
      </w:r>
      <w:r>
        <w:rPr>
          <w:rFonts w:hint="eastAsia" w:ascii="仿宋" w:hAnsi="仿宋" w:cs="仿宋"/>
        </w:rPr>
        <w:t>年</w:t>
      </w:r>
      <w:r>
        <w:rPr>
          <w:rFonts w:hint="eastAsia" w:ascii="仿宋" w:hAnsi="仿宋" w:cs="仿宋"/>
          <w:lang w:val="en-US" w:eastAsia="zh-CN"/>
        </w:rPr>
        <w:t>5</w:t>
      </w:r>
      <w:r>
        <w:rPr>
          <w:rFonts w:hint="eastAsia" w:ascii="仿宋" w:hAnsi="仿宋" w:cs="仿宋"/>
        </w:rPr>
        <w:t>月</w:t>
      </w:r>
      <w:r>
        <w:rPr>
          <w:rFonts w:hint="eastAsia" w:ascii="仿宋" w:hAnsi="仿宋" w:cs="仿宋"/>
          <w:lang w:eastAsia="zh-CN"/>
        </w:rPr>
        <w:t>修订</w:t>
      </w:r>
    </w:p>
    <w:sectPr>
      <w:headerReference r:id="rId5" w:type="first"/>
      <w:footerReference r:id="rId8" w:type="first"/>
      <w:headerReference r:id="rId3" w:type="default"/>
      <w:footerReference r:id="rId6" w:type="default"/>
      <w:headerReference r:id="rId4" w:type="even"/>
      <w:footerReference r:id="rId7" w:type="even"/>
      <w:pgSz w:w="11906" w:h="16838"/>
      <w:pgMar w:top="2098" w:right="1474" w:bottom="1984" w:left="1587" w:header="851" w:footer="992" w:gutter="0"/>
      <w:pgBorders>
        <w:top w:val="none" w:sz="0" w:space="0"/>
        <w:left w:val="none" w:sz="0" w:space="0"/>
        <w:bottom w:val="none" w:sz="0" w:space="0"/>
        <w:right w:val="none" w:sz="0" w:space="0"/>
      </w:pgBorders>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swiss"/>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方正小标宋简体">
    <w:panose1 w:val="03000509000000000000"/>
    <w:charset w:val="86"/>
    <w:family w:val="auto"/>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楷体">
    <w:panose1 w:val="02010609060101010101"/>
    <w:charset w:val="86"/>
    <w:family w:val="auto"/>
    <w:pitch w:val="default"/>
    <w:sig w:usb0="800002BF" w:usb1="38CF7CFA" w:usb2="00000016" w:usb3="00000000" w:csb0="00040001" w:csb1="00000000"/>
  </w:font>
  <w:font w:name="方正仿宋简体">
    <w:altName w:val="宋体"/>
    <w:panose1 w:val="00000000000000000000"/>
    <w:charset w:val="86"/>
    <w:family w:val="auto"/>
    <w:pitch w:val="default"/>
    <w:sig w:usb0="00000000" w:usb1="00000000" w:usb2="0000001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2ED2597"/>
    <w:multiLevelType w:val="singleLevel"/>
    <w:tmpl w:val="B2ED2597"/>
    <w:lvl w:ilvl="0" w:tentative="0">
      <w:start w:val="2"/>
      <w:numFmt w:val="chineseCounting"/>
      <w:suff w:val="nothing"/>
      <w:lvlText w:val="（%1）"/>
      <w:lvlJc w:val="left"/>
      <w:rPr>
        <w:rFonts w:hint="eastAsia" w:cs="Times New Roman"/>
      </w:rPr>
    </w:lvl>
  </w:abstractNum>
  <w:abstractNum w:abstractNumId="1">
    <w:nsid w:val="3A213935"/>
    <w:multiLevelType w:val="multilevel"/>
    <w:tmpl w:val="3A213935"/>
    <w:lvl w:ilvl="0" w:tentative="0">
      <w:start w:val="1"/>
      <w:numFmt w:val="bullet"/>
      <w:lvlText w:val=""/>
      <w:lvlJc w:val="left"/>
      <w:pPr>
        <w:ind w:left="1060" w:hanging="420"/>
      </w:pPr>
      <w:rPr>
        <w:rFonts w:hint="default" w:ascii="Wingdings" w:hAnsi="Wingdings"/>
      </w:rPr>
    </w:lvl>
    <w:lvl w:ilvl="1" w:tentative="0">
      <w:start w:val="1"/>
      <w:numFmt w:val="bullet"/>
      <w:lvlText w:val=""/>
      <w:lvlJc w:val="left"/>
      <w:pPr>
        <w:ind w:left="1480" w:hanging="420"/>
      </w:pPr>
      <w:rPr>
        <w:rFonts w:hint="default" w:ascii="Wingdings" w:hAnsi="Wingdings"/>
      </w:rPr>
    </w:lvl>
    <w:lvl w:ilvl="2" w:tentative="0">
      <w:start w:val="1"/>
      <w:numFmt w:val="bullet"/>
      <w:lvlText w:val=""/>
      <w:lvlJc w:val="left"/>
      <w:pPr>
        <w:ind w:left="1900" w:hanging="420"/>
      </w:pPr>
      <w:rPr>
        <w:rFonts w:hint="default" w:ascii="Wingdings" w:hAnsi="Wingdings"/>
      </w:rPr>
    </w:lvl>
    <w:lvl w:ilvl="3" w:tentative="0">
      <w:start w:val="1"/>
      <w:numFmt w:val="bullet"/>
      <w:lvlText w:val=""/>
      <w:lvlJc w:val="left"/>
      <w:pPr>
        <w:ind w:left="2320" w:hanging="420"/>
      </w:pPr>
      <w:rPr>
        <w:rFonts w:hint="default" w:ascii="Wingdings" w:hAnsi="Wingdings"/>
      </w:rPr>
    </w:lvl>
    <w:lvl w:ilvl="4" w:tentative="0">
      <w:start w:val="1"/>
      <w:numFmt w:val="bullet"/>
      <w:lvlText w:val=""/>
      <w:lvlJc w:val="left"/>
      <w:pPr>
        <w:ind w:left="2740" w:hanging="420"/>
      </w:pPr>
      <w:rPr>
        <w:rFonts w:hint="default" w:ascii="Wingdings" w:hAnsi="Wingdings"/>
      </w:rPr>
    </w:lvl>
    <w:lvl w:ilvl="5" w:tentative="0">
      <w:start w:val="1"/>
      <w:numFmt w:val="bullet"/>
      <w:lvlText w:val=""/>
      <w:lvlJc w:val="left"/>
      <w:pPr>
        <w:ind w:left="3160" w:hanging="420"/>
      </w:pPr>
      <w:rPr>
        <w:rFonts w:hint="default" w:ascii="Wingdings" w:hAnsi="Wingdings"/>
      </w:rPr>
    </w:lvl>
    <w:lvl w:ilvl="6" w:tentative="0">
      <w:start w:val="1"/>
      <w:numFmt w:val="bullet"/>
      <w:lvlText w:val=""/>
      <w:lvlJc w:val="left"/>
      <w:pPr>
        <w:ind w:left="3580" w:hanging="420"/>
      </w:pPr>
      <w:rPr>
        <w:rFonts w:hint="default" w:ascii="Wingdings" w:hAnsi="Wingdings"/>
      </w:rPr>
    </w:lvl>
    <w:lvl w:ilvl="7" w:tentative="0">
      <w:start w:val="1"/>
      <w:numFmt w:val="bullet"/>
      <w:lvlText w:val=""/>
      <w:lvlJc w:val="left"/>
      <w:pPr>
        <w:ind w:left="4000" w:hanging="420"/>
      </w:pPr>
      <w:rPr>
        <w:rFonts w:hint="default" w:ascii="Wingdings" w:hAnsi="Wingdings"/>
      </w:rPr>
    </w:lvl>
    <w:lvl w:ilvl="8" w:tentative="0">
      <w:start w:val="1"/>
      <w:numFmt w:val="bullet"/>
      <w:lvlText w:val=""/>
      <w:lvlJc w:val="left"/>
      <w:pPr>
        <w:ind w:left="4420" w:hanging="420"/>
      </w:pPr>
      <w:rPr>
        <w:rFonts w:hint="default" w:ascii="Wingdings" w:hAnsi="Wingdings"/>
      </w:rPr>
    </w:lvl>
  </w:abstractNum>
  <w:num w:numId="1">
    <w:abstractNumId w:val="1"/>
  </w:num>
  <w:num w:numId="2">
    <w:abstractNumId w:val="0"/>
  </w:num>
</w:numbering>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